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9C8DD" w14:textId="023891AF" w:rsidR="00DC0060" w:rsidRDefault="00000000">
      <w:pPr>
        <w:keepLines/>
        <w:widowControl/>
        <w:tabs>
          <w:tab w:val="left" w:pos="567"/>
        </w:tabs>
        <w:adjustRightInd w:val="0"/>
        <w:snapToGrid w:val="0"/>
        <w:spacing w:after="0" w:line="276" w:lineRule="auto"/>
        <w:jc w:val="left"/>
        <w:rPr>
          <w:rFonts w:eastAsia="宋体" w:cs="Arial"/>
          <w:b/>
          <w:kern w:val="0"/>
          <w:sz w:val="28"/>
          <w:szCs w:val="28"/>
          <w:lang w:val="en-US" w:eastAsia="en-US"/>
        </w:rPr>
      </w:pPr>
      <w:bookmarkStart w:id="0" w:name="_Hlk118202062"/>
      <w:r>
        <w:rPr>
          <w:rFonts w:eastAsia="宋体" w:cs="Arial"/>
          <w:b/>
          <w:kern w:val="0"/>
          <w:sz w:val="28"/>
          <w:szCs w:val="28"/>
          <w:lang w:val="en-US" w:eastAsia="en-US"/>
        </w:rPr>
        <w:t>3GPP TSG-RAN2#125-bis</w:t>
      </w:r>
      <w:r>
        <w:rPr>
          <w:rFonts w:eastAsia="宋体" w:cs="Arial"/>
          <w:b/>
          <w:kern w:val="0"/>
          <w:sz w:val="28"/>
          <w:szCs w:val="28"/>
          <w:lang w:val="en-US" w:eastAsia="en-US"/>
        </w:rPr>
        <w:tab/>
      </w:r>
      <w:r>
        <w:rPr>
          <w:rFonts w:eastAsia="宋体" w:cs="Arial"/>
          <w:b/>
          <w:kern w:val="0"/>
          <w:sz w:val="28"/>
          <w:szCs w:val="28"/>
          <w:lang w:val="en-US" w:eastAsia="en-US"/>
        </w:rPr>
        <w:tab/>
      </w:r>
      <w:r>
        <w:rPr>
          <w:rFonts w:eastAsia="宋体" w:cs="Arial"/>
          <w:b/>
          <w:kern w:val="0"/>
          <w:sz w:val="28"/>
          <w:szCs w:val="28"/>
          <w:lang w:val="en-US" w:eastAsia="en-US"/>
        </w:rPr>
        <w:tab/>
      </w:r>
      <w:r>
        <w:rPr>
          <w:rFonts w:eastAsia="宋体" w:cs="Arial"/>
          <w:b/>
          <w:kern w:val="0"/>
          <w:sz w:val="28"/>
          <w:szCs w:val="28"/>
          <w:lang w:val="en-US" w:eastAsia="en-US"/>
        </w:rPr>
        <w:tab/>
      </w:r>
      <w:r>
        <w:rPr>
          <w:rFonts w:eastAsia="宋体" w:cs="Arial"/>
          <w:b/>
          <w:kern w:val="0"/>
          <w:sz w:val="28"/>
          <w:szCs w:val="28"/>
          <w:lang w:val="en-US" w:eastAsia="en-US"/>
        </w:rPr>
        <w:tab/>
      </w:r>
      <w:r>
        <w:rPr>
          <w:rFonts w:eastAsia="宋体" w:cs="Arial"/>
          <w:b/>
          <w:kern w:val="0"/>
          <w:sz w:val="28"/>
          <w:szCs w:val="28"/>
          <w:lang w:val="en-US" w:eastAsia="en-US"/>
        </w:rPr>
        <w:tab/>
      </w:r>
      <w:r>
        <w:rPr>
          <w:rFonts w:eastAsia="宋体" w:cs="Arial"/>
          <w:b/>
          <w:kern w:val="0"/>
          <w:sz w:val="28"/>
          <w:szCs w:val="28"/>
          <w:lang w:val="en-US" w:eastAsia="en-US"/>
        </w:rPr>
        <w:tab/>
      </w:r>
      <w:r>
        <w:rPr>
          <w:rFonts w:eastAsia="宋体" w:cs="Arial"/>
          <w:b/>
          <w:kern w:val="0"/>
          <w:sz w:val="28"/>
          <w:szCs w:val="28"/>
          <w:lang w:val="en-US" w:eastAsia="en-US"/>
        </w:rPr>
        <w:tab/>
      </w:r>
      <w:r>
        <w:rPr>
          <w:rFonts w:eastAsia="宋体" w:cs="Arial"/>
          <w:b/>
          <w:kern w:val="0"/>
          <w:sz w:val="28"/>
          <w:szCs w:val="28"/>
          <w:lang w:val="en-US" w:eastAsia="en-US"/>
        </w:rPr>
        <w:tab/>
      </w:r>
      <w:r>
        <w:rPr>
          <w:rFonts w:eastAsia="宋体" w:cs="Arial"/>
          <w:b/>
          <w:kern w:val="0"/>
          <w:sz w:val="28"/>
          <w:szCs w:val="28"/>
          <w:lang w:val="en-US" w:eastAsia="en-US"/>
        </w:rPr>
        <w:tab/>
        <w:t xml:space="preserve">    </w:t>
      </w:r>
      <w:r w:rsidR="00923798" w:rsidRPr="00923798">
        <w:rPr>
          <w:rFonts w:eastAsia="宋体" w:cs="Arial"/>
          <w:b/>
          <w:kern w:val="0"/>
          <w:sz w:val="28"/>
          <w:szCs w:val="28"/>
          <w:lang w:val="en-US" w:eastAsia="en-US"/>
        </w:rPr>
        <w:t>R2-2403569</w:t>
      </w:r>
    </w:p>
    <w:bookmarkEnd w:id="0"/>
    <w:p w14:paraId="676B9F5F" w14:textId="72F64F9F" w:rsidR="00DC0060" w:rsidRDefault="00DE3D49">
      <w:pPr>
        <w:keepLines/>
        <w:widowControl/>
        <w:tabs>
          <w:tab w:val="left" w:pos="567"/>
        </w:tabs>
        <w:adjustRightInd w:val="0"/>
        <w:snapToGrid w:val="0"/>
        <w:spacing w:after="0" w:line="276" w:lineRule="auto"/>
        <w:jc w:val="left"/>
        <w:rPr>
          <w:rFonts w:cs="Arial"/>
          <w:b/>
          <w:bCs/>
          <w:kern w:val="0"/>
          <w:sz w:val="28"/>
          <w:szCs w:val="28"/>
        </w:rPr>
      </w:pPr>
      <w:r w:rsidRPr="00DE3D49">
        <w:rPr>
          <w:rFonts w:eastAsia="宋体" w:cs="Arial"/>
          <w:b/>
          <w:kern w:val="0"/>
          <w:sz w:val="28"/>
          <w:szCs w:val="28"/>
          <w:lang w:val="en-US" w:eastAsia="en-US"/>
        </w:rPr>
        <w:t>Changsha, China, 15</w:t>
      </w:r>
      <w:r w:rsidRPr="00DE3D49">
        <w:rPr>
          <w:rFonts w:eastAsia="宋体" w:cs="Arial"/>
          <w:b/>
          <w:kern w:val="0"/>
          <w:sz w:val="28"/>
          <w:szCs w:val="28"/>
          <w:vertAlign w:val="superscript"/>
          <w:lang w:val="en-US" w:eastAsia="en-US"/>
        </w:rPr>
        <w:t>th</w:t>
      </w:r>
      <w:r w:rsidRPr="00DE3D49">
        <w:rPr>
          <w:rFonts w:eastAsia="宋体" w:cs="Arial"/>
          <w:b/>
          <w:kern w:val="0"/>
          <w:sz w:val="28"/>
          <w:szCs w:val="28"/>
          <w:lang w:val="en-US" w:eastAsia="en-US"/>
        </w:rPr>
        <w:t xml:space="preserve"> – 19</w:t>
      </w:r>
      <w:r w:rsidRPr="00DE3D49">
        <w:rPr>
          <w:rFonts w:eastAsia="宋体" w:cs="Arial"/>
          <w:b/>
          <w:kern w:val="0"/>
          <w:sz w:val="28"/>
          <w:szCs w:val="28"/>
          <w:vertAlign w:val="superscript"/>
          <w:lang w:val="en-US" w:eastAsia="en-US"/>
        </w:rPr>
        <w:t>th</w:t>
      </w:r>
      <w:r w:rsidRPr="00DE3D49">
        <w:rPr>
          <w:rFonts w:eastAsia="宋体" w:cs="Arial"/>
          <w:b/>
          <w:kern w:val="0"/>
          <w:sz w:val="28"/>
          <w:szCs w:val="28"/>
          <w:lang w:val="en-US" w:eastAsia="en-US"/>
        </w:rPr>
        <w:t xml:space="preserve"> April 2024</w:t>
      </w:r>
      <w:r>
        <w:rPr>
          <w:rFonts w:cs="Arial"/>
          <w:b/>
          <w:bCs/>
          <w:kern w:val="0"/>
          <w:sz w:val="28"/>
          <w:szCs w:val="28"/>
        </w:rPr>
        <w:tab/>
        <w:t xml:space="preserve">      </w:t>
      </w:r>
      <w:r>
        <w:rPr>
          <w:rFonts w:cs="Arial"/>
          <w:b/>
          <w:bCs/>
          <w:color w:val="D9D9D9" w:themeColor="background1" w:themeShade="D9"/>
          <w:kern w:val="0"/>
          <w:sz w:val="20"/>
          <w:szCs w:val="28"/>
        </w:rPr>
        <w:t xml:space="preserve">   </w:t>
      </w:r>
    </w:p>
    <w:p w14:paraId="26CDFE98" w14:textId="77777777" w:rsidR="00DC0060" w:rsidRDefault="00000000">
      <w:pPr>
        <w:overflowPunct w:val="0"/>
        <w:autoSpaceDE w:val="0"/>
        <w:autoSpaceDN w:val="0"/>
        <w:adjustRightInd w:val="0"/>
        <w:snapToGrid w:val="0"/>
        <w:spacing w:before="240"/>
        <w:jc w:val="left"/>
        <w:textAlignment w:val="baseline"/>
        <w:rPr>
          <w:rFonts w:cs="Arial"/>
          <w:b/>
          <w:bCs/>
          <w:snapToGrid w:val="0"/>
          <w:kern w:val="0"/>
          <w:sz w:val="28"/>
          <w:szCs w:val="28"/>
          <w:lang w:val="en-US" w:eastAsia="zh-CN"/>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r>
      <w:r>
        <w:rPr>
          <w:rFonts w:cs="Arial" w:hint="eastAsia"/>
          <w:b/>
          <w:bCs/>
          <w:snapToGrid w:val="0"/>
          <w:kern w:val="0"/>
          <w:sz w:val="28"/>
          <w:szCs w:val="28"/>
          <w:lang w:val="en-US" w:eastAsia="zh-CN"/>
        </w:rPr>
        <w:t>China Unicom</w:t>
      </w:r>
    </w:p>
    <w:p w14:paraId="47ACC318" w14:textId="6FCE1733" w:rsidR="00DC0060"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sidR="00024205" w:rsidRPr="00024205">
        <w:rPr>
          <w:rFonts w:cs="Arial"/>
          <w:b/>
          <w:bCs/>
          <w:snapToGrid w:val="0"/>
          <w:kern w:val="0"/>
          <w:sz w:val="28"/>
          <w:szCs w:val="28"/>
          <w:lang w:val="en-US" w:eastAsia="zh-CN"/>
        </w:rPr>
        <w:t>Consideration on RAN enhancements for Multi-Modality</w:t>
      </w:r>
      <w:r>
        <w:rPr>
          <w:rFonts w:cs="Arial"/>
          <w:b/>
          <w:bCs/>
          <w:snapToGrid w:val="0"/>
          <w:kern w:val="0"/>
          <w:sz w:val="28"/>
          <w:szCs w:val="28"/>
        </w:rPr>
        <w:t xml:space="preserve"> </w:t>
      </w:r>
    </w:p>
    <w:p w14:paraId="49C53A32" w14:textId="77777777" w:rsidR="00DC0060"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b/>
          <w:bCs/>
          <w:snapToGrid w:val="0"/>
          <w:kern w:val="0"/>
          <w:sz w:val="28"/>
          <w:szCs w:val="28"/>
        </w:rPr>
        <w:t>8.7.2</w:t>
      </w:r>
    </w:p>
    <w:p w14:paraId="2E567F22" w14:textId="77777777" w:rsidR="00DC0060"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ab/>
        <w:t>Discussion</w:t>
      </w:r>
      <w:r>
        <w:rPr>
          <w:rFonts w:cs="Arial" w:hint="eastAsia"/>
          <w:b/>
          <w:bCs/>
          <w:snapToGrid w:val="0"/>
          <w:kern w:val="0"/>
          <w:sz w:val="28"/>
          <w:szCs w:val="28"/>
        </w:rPr>
        <w:t xml:space="preserve"> and Decision</w:t>
      </w:r>
    </w:p>
    <w:p w14:paraId="47581591" w14:textId="77777777" w:rsidR="00DC0060" w:rsidRDefault="00000000">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04533"/>
      <w:bookmarkStart w:id="4" w:name="_Toc18403966"/>
      <w:bookmarkStart w:id="5" w:name="_Toc18413600"/>
      <w:r>
        <w:rPr>
          <w:rFonts w:cs="Arial"/>
          <w:b w:val="0"/>
          <w:bCs w:val="0"/>
          <w:kern w:val="0"/>
          <w:sz w:val="32"/>
          <w:szCs w:val="36"/>
        </w:rPr>
        <w:t>Introduction</w:t>
      </w:r>
      <w:bookmarkEnd w:id="3"/>
      <w:bookmarkEnd w:id="4"/>
      <w:bookmarkEnd w:id="5"/>
    </w:p>
    <w:p w14:paraId="194029D4" w14:textId="77777777" w:rsidR="00DC0060" w:rsidRDefault="00000000">
      <w:pPr>
        <w:spacing w:after="0"/>
        <w:rPr>
          <w:lang w:val="en-US" w:eastAsia="zh-CN"/>
        </w:rPr>
      </w:pPr>
      <w:r>
        <w:t xml:space="preserve">The Rel-19 XR Phase 3 </w:t>
      </w:r>
      <w:r>
        <w:rPr>
          <w:rFonts w:hint="eastAsia"/>
          <w:lang w:val="en-US" w:eastAsia="zh-CN"/>
        </w:rPr>
        <w:t>WI [1] has an objective for muliti-modality in RAN:</w:t>
      </w:r>
    </w:p>
    <w:tbl>
      <w:tblPr>
        <w:tblStyle w:val="aff0"/>
        <w:tblW w:w="0" w:type="auto"/>
        <w:tblLook w:val="04A0" w:firstRow="1" w:lastRow="0" w:firstColumn="1" w:lastColumn="0" w:noHBand="0" w:noVBand="1"/>
      </w:tblPr>
      <w:tblGrid>
        <w:gridCol w:w="9912"/>
      </w:tblGrid>
      <w:tr w:rsidR="0098283F" w14:paraId="409950F7" w14:textId="77777777" w:rsidTr="0098283F">
        <w:tc>
          <w:tcPr>
            <w:tcW w:w="9912" w:type="dxa"/>
          </w:tcPr>
          <w:p w14:paraId="1AE79058" w14:textId="0A16E7CA" w:rsidR="0098283F" w:rsidRPr="0098283F" w:rsidRDefault="0098283F" w:rsidP="0098283F">
            <w:pPr>
              <w:pStyle w:val="B1"/>
              <w:rPr>
                <w:rFonts w:hint="eastAsia"/>
                <w:i/>
                <w:iCs/>
              </w:rPr>
            </w:pPr>
            <w:r>
              <w:t>-</w:t>
            </w:r>
            <w:r>
              <w:tab/>
            </w:r>
            <w:r>
              <w:rPr>
                <w:i/>
                <w:iCs/>
              </w:rPr>
              <w:t xml:space="preserve">Study and if justified, specify aspects related to multi-modality (intra-UE) (with coordination with SA2/SA4 as needed by LS request). Aim to facilitate efficient and effective support for XR application with Multiple QoS flows with multi-modal inter-dependencies, </w:t>
            </w:r>
            <w:bookmarkStart w:id="6" w:name="OLE_LINK5"/>
            <w:r>
              <w:rPr>
                <w:i/>
                <w:iCs/>
              </w:rPr>
              <w:t>meeting multi-modal QoS requirements, e.g. synchronization and/or coordination.</w:t>
            </w:r>
            <w:bookmarkEnd w:id="6"/>
            <w:r>
              <w:rPr>
                <w:i/>
                <w:iCs/>
              </w:rPr>
              <w:t xml:space="preserve"> Efficiency enhancements are expected to be visible in terms of capacity or power consumption. [RAN2]. </w:t>
            </w:r>
          </w:p>
        </w:tc>
      </w:tr>
    </w:tbl>
    <w:p w14:paraId="0939F3EC" w14:textId="77777777" w:rsidR="0098283F" w:rsidRDefault="0098283F">
      <w:pPr>
        <w:spacing w:after="0"/>
      </w:pPr>
    </w:p>
    <w:p w14:paraId="5F547E92" w14:textId="2BC6EB34" w:rsidR="00DC0060" w:rsidRDefault="00000000">
      <w:pPr>
        <w:spacing w:after="0"/>
      </w:pPr>
      <w:r>
        <w:t xml:space="preserve">In this contribution we investigate the </w:t>
      </w:r>
      <w:r>
        <w:rPr>
          <w:rFonts w:hint="eastAsia"/>
          <w:lang w:val="en-US" w:eastAsia="zh-CN"/>
        </w:rPr>
        <w:t>potential</w:t>
      </w:r>
      <w:r>
        <w:t xml:space="preserve"> enhancements </w:t>
      </w:r>
      <w:r>
        <w:rPr>
          <w:rFonts w:hint="eastAsia"/>
          <w:lang w:val="en-US" w:eastAsia="zh-CN"/>
        </w:rPr>
        <w:t>for multi-modality supported in RAN</w:t>
      </w:r>
      <w:r>
        <w:t xml:space="preserve">. </w:t>
      </w:r>
    </w:p>
    <w:p w14:paraId="4788878C" w14:textId="77777777" w:rsidR="00DC0060" w:rsidRDefault="00000000">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 xml:space="preserve">Multi-Modality </w:t>
      </w:r>
      <w:r>
        <w:rPr>
          <w:rFonts w:cs="Arial" w:hint="eastAsia"/>
          <w:b w:val="0"/>
          <w:bCs w:val="0"/>
          <w:kern w:val="0"/>
          <w:sz w:val="32"/>
          <w:szCs w:val="36"/>
          <w:lang w:val="en-US" w:eastAsia="zh-CN"/>
        </w:rPr>
        <w:t>Requirements and Supported in RAN</w:t>
      </w:r>
    </w:p>
    <w:p w14:paraId="5BC4DDE6" w14:textId="77777777" w:rsidR="00DC0060" w:rsidRDefault="00000000">
      <w:pPr>
        <w:spacing w:after="0"/>
        <w:rPr>
          <w:lang w:val="en-US" w:eastAsia="zh-CN"/>
        </w:rPr>
      </w:pPr>
      <w:r>
        <w:rPr>
          <w:lang w:val="en-US" w:eastAsia="zh-CN"/>
        </w:rPr>
        <w:t>As an emerging business, the popularity and ecosystem scale of XR business have shown an explosive growth trend in the past two years. Furthermore, the demands of commercial market for new XR service</w:t>
      </w:r>
      <w:r>
        <w:rPr>
          <w:rFonts w:hint="eastAsia"/>
          <w:lang w:val="en-US" w:eastAsia="zh-CN"/>
        </w:rPr>
        <w:t>s</w:t>
      </w:r>
      <w:r>
        <w:rPr>
          <w:lang w:val="en-US" w:eastAsia="zh-CN"/>
        </w:rPr>
        <w:t xml:space="preserve"> are promising from operators’ point of view. </w:t>
      </w:r>
      <w:r>
        <w:rPr>
          <w:rFonts w:hint="eastAsia"/>
          <w:lang w:val="en-US" w:eastAsia="zh-CN"/>
        </w:rPr>
        <w:t xml:space="preserve">One of new XR services is multi-modality, especially for </w:t>
      </w:r>
      <w:r>
        <w:rPr>
          <w:lang w:val="en-US" w:eastAsia="zh-CN"/>
        </w:rPr>
        <w:t>meta</w:t>
      </w:r>
    </w:p>
    <w:p w14:paraId="2A81AACE" w14:textId="77777777" w:rsidR="00DC0060" w:rsidRDefault="00000000">
      <w:pPr>
        <w:spacing w:after="0"/>
        <w:rPr>
          <w:lang w:val="en-US" w:eastAsia="zh-CN"/>
        </w:rPr>
      </w:pPr>
      <w:r>
        <w:rPr>
          <w:lang w:val="en-US" w:eastAsia="zh-CN"/>
        </w:rPr>
        <w:t>universe</w:t>
      </w:r>
      <w:r>
        <w:rPr>
          <w:rFonts w:hint="eastAsia"/>
          <w:lang w:val="en-US" w:eastAsia="zh-CN"/>
        </w:rPr>
        <w:t xml:space="preserve"> scenario, more use cases require more than visual traffic for i</w:t>
      </w:r>
      <w:r>
        <w:rPr>
          <w:lang w:val="en-US" w:eastAsia="zh-CN"/>
        </w:rPr>
        <w:t xml:space="preserve">mmersive </w:t>
      </w:r>
      <w:r>
        <w:rPr>
          <w:rFonts w:hint="eastAsia"/>
          <w:lang w:val="en-US" w:eastAsia="zh-CN"/>
        </w:rPr>
        <w:t xml:space="preserve">user </w:t>
      </w:r>
      <w:bookmarkStart w:id="7" w:name="OLE_LINK2"/>
      <w:r>
        <w:rPr>
          <w:rFonts w:hint="eastAsia"/>
          <w:lang w:val="en-US" w:eastAsia="zh-CN"/>
        </w:rPr>
        <w:t>e</w:t>
      </w:r>
      <w:r>
        <w:rPr>
          <w:lang w:val="en-US" w:eastAsia="zh-CN"/>
        </w:rPr>
        <w:t>xperience</w:t>
      </w:r>
      <w:bookmarkEnd w:id="7"/>
      <w:r>
        <w:rPr>
          <w:rFonts w:hint="eastAsia"/>
          <w:lang w:val="en-US" w:eastAsia="zh-CN"/>
        </w:rPr>
        <w:t xml:space="preserve">. Haptic traffic is one of the typical multi-modal traffic which has potential application in industrial and medical scenarios. </w:t>
      </w:r>
    </w:p>
    <w:p w14:paraId="4B826A0A" w14:textId="77777777" w:rsidR="00DC0060" w:rsidRDefault="00000000">
      <w:pPr>
        <w:spacing w:after="0"/>
      </w:pPr>
      <w:r>
        <w:rPr>
          <w:rFonts w:hint="eastAsia"/>
          <w:lang w:val="en-US" w:eastAsia="zh-CN"/>
        </w:rPr>
        <w:t xml:space="preserve">In SA, multi-modality requirements have been studied and illustrated in [2]. As shown in Table 1, </w:t>
      </w:r>
      <w:bookmarkStart w:id="8" w:name="OLE_LINK4"/>
      <w:r>
        <w:rPr>
          <w:rFonts w:hint="eastAsia"/>
          <w:lang w:val="en-US" w:eastAsia="zh-CN"/>
        </w:rPr>
        <w:t xml:space="preserve">different modal traffics have different </w:t>
      </w:r>
      <w:r>
        <w:t xml:space="preserve">service requirements </w:t>
      </w:r>
      <w:r>
        <w:rPr>
          <w:rFonts w:hint="eastAsia"/>
          <w:lang w:val="en-US" w:eastAsia="zh-CN"/>
        </w:rPr>
        <w:t>such as</w:t>
      </w:r>
      <w:r>
        <w:t xml:space="preserve"> data rates, </w:t>
      </w:r>
      <w:r>
        <w:rPr>
          <w:rFonts w:hint="eastAsia"/>
          <w:lang w:val="en-US" w:eastAsia="zh-CN"/>
        </w:rPr>
        <w:t xml:space="preserve">latency and </w:t>
      </w:r>
      <w:r>
        <w:t xml:space="preserve">reliability targets. </w:t>
      </w:r>
      <w:bookmarkEnd w:id="8"/>
    </w:p>
    <w:p w14:paraId="652AED3A" w14:textId="770336CC" w:rsidR="00DC0060" w:rsidRPr="00277842" w:rsidRDefault="00000000">
      <w:pPr>
        <w:pStyle w:val="a6"/>
        <w:keepNext/>
        <w:jc w:val="center"/>
        <w:rPr>
          <w:b/>
          <w:bCs/>
        </w:rPr>
      </w:pPr>
      <w:r w:rsidRPr="00277842">
        <w:rPr>
          <w:b/>
          <w:bCs/>
        </w:rPr>
        <w:lastRenderedPageBreak/>
        <w:t xml:space="preserve">Table </w:t>
      </w:r>
      <w:r w:rsidR="00AD4CF0">
        <w:rPr>
          <w:rFonts w:hint="eastAsia"/>
          <w:b/>
          <w:bCs/>
          <w:lang w:eastAsia="zh-CN"/>
        </w:rPr>
        <w:t>2.1</w:t>
      </w:r>
      <w:r w:rsidRPr="00277842">
        <w:rPr>
          <w:b/>
          <w:bCs/>
        </w:rPr>
        <w:t>:</w:t>
      </w:r>
      <w:r w:rsidRPr="00277842">
        <w:rPr>
          <w:rFonts w:hint="eastAsia"/>
          <w:b/>
          <w:bCs/>
          <w:lang w:val="en-US" w:eastAsia="zh-CN"/>
        </w:rPr>
        <w:t xml:space="preserve"> </w:t>
      </w:r>
      <w:r w:rsidRPr="00277842">
        <w:rPr>
          <w:b/>
          <w:bCs/>
          <w:lang w:eastAsia="ko-KR"/>
        </w:rPr>
        <w:t>Multi-modal communication s</w:t>
      </w:r>
      <w:r w:rsidRPr="00277842">
        <w:rPr>
          <w:b/>
          <w:bCs/>
        </w:rPr>
        <w:t>ervice performance requirements</w:t>
      </w:r>
    </w:p>
    <w:tbl>
      <w:tblPr>
        <w:tblpPr w:leftFromText="180" w:rightFromText="180" w:vertAnchor="text"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276"/>
        <w:gridCol w:w="1985"/>
        <w:gridCol w:w="1842"/>
        <w:gridCol w:w="2977"/>
      </w:tblGrid>
      <w:tr w:rsidR="00DC0060" w14:paraId="1D268DF0" w14:textId="77777777">
        <w:trPr>
          <w:tblHeader/>
        </w:trPr>
        <w:tc>
          <w:tcPr>
            <w:tcW w:w="1696" w:type="dxa"/>
            <w:vMerge w:val="restart"/>
          </w:tcPr>
          <w:p w14:paraId="3ADBC3FB" w14:textId="77777777" w:rsidR="00DC0060" w:rsidRDefault="00000000">
            <w:pPr>
              <w:keepNext/>
              <w:keepLines/>
              <w:widowControl/>
              <w:overflowPunct w:val="0"/>
              <w:autoSpaceDE w:val="0"/>
              <w:autoSpaceDN w:val="0"/>
              <w:adjustRightInd w:val="0"/>
              <w:spacing w:after="0" w:line="240" w:lineRule="auto"/>
              <w:jc w:val="center"/>
              <w:textAlignment w:val="baseline"/>
              <w:rPr>
                <w:rFonts w:eastAsia="Times New Roman"/>
                <w:b/>
                <w:kern w:val="0"/>
                <w:sz w:val="16"/>
                <w:szCs w:val="20"/>
              </w:rPr>
            </w:pPr>
            <w:r>
              <w:rPr>
                <w:rFonts w:eastAsia="Times New Roman" w:hint="eastAsia"/>
                <w:b/>
                <w:kern w:val="0"/>
                <w:sz w:val="16"/>
                <w:szCs w:val="20"/>
              </w:rPr>
              <w:t>Use Cases</w:t>
            </w:r>
          </w:p>
        </w:tc>
        <w:tc>
          <w:tcPr>
            <w:tcW w:w="5103" w:type="dxa"/>
            <w:gridSpan w:val="3"/>
            <w:shd w:val="clear" w:color="auto" w:fill="auto"/>
          </w:tcPr>
          <w:p w14:paraId="1BFA3BF8" w14:textId="77777777" w:rsidR="00DC0060" w:rsidRDefault="00000000">
            <w:pPr>
              <w:keepNext/>
              <w:keepLines/>
              <w:widowControl/>
              <w:overflowPunct w:val="0"/>
              <w:autoSpaceDE w:val="0"/>
              <w:autoSpaceDN w:val="0"/>
              <w:adjustRightInd w:val="0"/>
              <w:spacing w:after="0" w:line="240" w:lineRule="auto"/>
              <w:jc w:val="center"/>
              <w:textAlignment w:val="baseline"/>
              <w:rPr>
                <w:rFonts w:eastAsia="Times New Roman"/>
                <w:b/>
                <w:kern w:val="0"/>
                <w:sz w:val="16"/>
                <w:szCs w:val="20"/>
              </w:rPr>
            </w:pPr>
            <w:r>
              <w:rPr>
                <w:rFonts w:eastAsia="Times New Roman"/>
                <w:b/>
                <w:kern w:val="0"/>
                <w:sz w:val="16"/>
                <w:szCs w:val="20"/>
              </w:rPr>
              <w:t>Characteristic parameter (KPI)</w:t>
            </w:r>
          </w:p>
        </w:tc>
        <w:tc>
          <w:tcPr>
            <w:tcW w:w="2977" w:type="dxa"/>
            <w:vMerge w:val="restart"/>
          </w:tcPr>
          <w:p w14:paraId="69DB4D04" w14:textId="77777777" w:rsidR="00DC0060" w:rsidRDefault="00000000">
            <w:pPr>
              <w:keepNext/>
              <w:keepLines/>
              <w:widowControl/>
              <w:overflowPunct w:val="0"/>
              <w:autoSpaceDE w:val="0"/>
              <w:autoSpaceDN w:val="0"/>
              <w:adjustRightInd w:val="0"/>
              <w:spacing w:after="0" w:line="240" w:lineRule="auto"/>
              <w:jc w:val="center"/>
              <w:textAlignment w:val="baseline"/>
              <w:rPr>
                <w:rFonts w:eastAsia="Times New Roman"/>
                <w:b/>
                <w:kern w:val="0"/>
                <w:sz w:val="16"/>
                <w:szCs w:val="20"/>
              </w:rPr>
            </w:pPr>
            <w:r>
              <w:rPr>
                <w:rFonts w:eastAsia="Times New Roman"/>
                <w:b/>
                <w:kern w:val="0"/>
                <w:sz w:val="16"/>
                <w:szCs w:val="20"/>
              </w:rPr>
              <w:t>Modality and type of data</w:t>
            </w:r>
          </w:p>
        </w:tc>
      </w:tr>
      <w:tr w:rsidR="00DC0060" w14:paraId="298AF112" w14:textId="77777777">
        <w:trPr>
          <w:tblHeader/>
        </w:trPr>
        <w:tc>
          <w:tcPr>
            <w:tcW w:w="1696" w:type="dxa"/>
            <w:vMerge/>
          </w:tcPr>
          <w:p w14:paraId="6B1FF0D9" w14:textId="77777777" w:rsidR="00DC0060" w:rsidRDefault="00DC0060">
            <w:pPr>
              <w:keepNext/>
              <w:keepLines/>
              <w:widowControl/>
              <w:overflowPunct w:val="0"/>
              <w:autoSpaceDE w:val="0"/>
              <w:autoSpaceDN w:val="0"/>
              <w:adjustRightInd w:val="0"/>
              <w:spacing w:after="0" w:line="240" w:lineRule="auto"/>
              <w:jc w:val="center"/>
              <w:textAlignment w:val="baseline"/>
              <w:rPr>
                <w:rFonts w:eastAsia="Calibri"/>
                <w:b/>
                <w:kern w:val="0"/>
                <w:sz w:val="18"/>
                <w:szCs w:val="20"/>
              </w:rPr>
            </w:pPr>
          </w:p>
        </w:tc>
        <w:tc>
          <w:tcPr>
            <w:tcW w:w="1276" w:type="dxa"/>
            <w:shd w:val="clear" w:color="auto" w:fill="auto"/>
          </w:tcPr>
          <w:p w14:paraId="4367ABAB" w14:textId="77777777" w:rsidR="00DC0060" w:rsidRDefault="00000000">
            <w:pPr>
              <w:keepNext/>
              <w:keepLines/>
              <w:widowControl/>
              <w:overflowPunct w:val="0"/>
              <w:autoSpaceDE w:val="0"/>
              <w:autoSpaceDN w:val="0"/>
              <w:adjustRightInd w:val="0"/>
              <w:spacing w:after="0" w:line="240" w:lineRule="auto"/>
              <w:jc w:val="center"/>
              <w:textAlignment w:val="baseline"/>
              <w:rPr>
                <w:rFonts w:eastAsia="Times New Roman"/>
                <w:b/>
                <w:kern w:val="0"/>
                <w:sz w:val="16"/>
                <w:szCs w:val="20"/>
              </w:rPr>
            </w:pPr>
            <w:r>
              <w:rPr>
                <w:rFonts w:eastAsia="Times New Roman"/>
                <w:b/>
                <w:kern w:val="0"/>
                <w:sz w:val="16"/>
                <w:szCs w:val="20"/>
              </w:rPr>
              <w:t>Max allowed end-to-end latency</w:t>
            </w:r>
          </w:p>
        </w:tc>
        <w:tc>
          <w:tcPr>
            <w:tcW w:w="1985" w:type="dxa"/>
            <w:shd w:val="clear" w:color="auto" w:fill="auto"/>
          </w:tcPr>
          <w:p w14:paraId="7B319C41" w14:textId="77777777" w:rsidR="00DC0060" w:rsidRDefault="00000000">
            <w:pPr>
              <w:keepNext/>
              <w:keepLines/>
              <w:widowControl/>
              <w:overflowPunct w:val="0"/>
              <w:autoSpaceDE w:val="0"/>
              <w:autoSpaceDN w:val="0"/>
              <w:adjustRightInd w:val="0"/>
              <w:spacing w:after="0" w:line="240" w:lineRule="auto"/>
              <w:jc w:val="center"/>
              <w:textAlignment w:val="baseline"/>
              <w:rPr>
                <w:rFonts w:eastAsia="Times New Roman"/>
                <w:b/>
                <w:kern w:val="0"/>
                <w:sz w:val="16"/>
                <w:szCs w:val="20"/>
              </w:rPr>
            </w:pPr>
            <w:r>
              <w:rPr>
                <w:rFonts w:eastAsia="Times New Roman"/>
                <w:b/>
                <w:kern w:val="0"/>
                <w:sz w:val="16"/>
                <w:szCs w:val="20"/>
              </w:rPr>
              <w:t>Service bit rate: user-experienced data rate</w:t>
            </w:r>
          </w:p>
        </w:tc>
        <w:tc>
          <w:tcPr>
            <w:tcW w:w="1842" w:type="dxa"/>
          </w:tcPr>
          <w:p w14:paraId="39446159" w14:textId="77777777" w:rsidR="00DC0060" w:rsidRDefault="00000000">
            <w:pPr>
              <w:keepNext/>
              <w:keepLines/>
              <w:widowControl/>
              <w:overflowPunct w:val="0"/>
              <w:autoSpaceDE w:val="0"/>
              <w:autoSpaceDN w:val="0"/>
              <w:adjustRightInd w:val="0"/>
              <w:spacing w:after="0" w:line="240" w:lineRule="auto"/>
              <w:jc w:val="center"/>
              <w:textAlignment w:val="baseline"/>
              <w:rPr>
                <w:rFonts w:eastAsia="Times New Roman"/>
                <w:b/>
                <w:kern w:val="0"/>
                <w:sz w:val="16"/>
                <w:szCs w:val="20"/>
              </w:rPr>
            </w:pPr>
            <w:r>
              <w:rPr>
                <w:rFonts w:eastAsia="Times New Roman"/>
                <w:b/>
                <w:kern w:val="0"/>
                <w:sz w:val="16"/>
                <w:szCs w:val="20"/>
              </w:rPr>
              <w:t>Reliability</w:t>
            </w:r>
          </w:p>
        </w:tc>
        <w:tc>
          <w:tcPr>
            <w:tcW w:w="2977" w:type="dxa"/>
            <w:vMerge/>
          </w:tcPr>
          <w:p w14:paraId="0F57775D" w14:textId="77777777" w:rsidR="00DC0060" w:rsidRDefault="00DC0060">
            <w:pPr>
              <w:keepNext/>
              <w:keepLines/>
              <w:widowControl/>
              <w:overflowPunct w:val="0"/>
              <w:autoSpaceDE w:val="0"/>
              <w:autoSpaceDN w:val="0"/>
              <w:adjustRightInd w:val="0"/>
              <w:spacing w:after="0" w:line="240" w:lineRule="auto"/>
              <w:jc w:val="center"/>
              <w:textAlignment w:val="baseline"/>
              <w:rPr>
                <w:rFonts w:eastAsia="Calibri"/>
                <w:b/>
                <w:kern w:val="0"/>
                <w:sz w:val="18"/>
                <w:szCs w:val="20"/>
              </w:rPr>
            </w:pPr>
          </w:p>
        </w:tc>
      </w:tr>
      <w:tr w:rsidR="00DC0060" w14:paraId="72836F10" w14:textId="77777777">
        <w:trPr>
          <w:tblHeader/>
        </w:trPr>
        <w:tc>
          <w:tcPr>
            <w:tcW w:w="1696" w:type="dxa"/>
            <w:vMerge w:val="restart"/>
          </w:tcPr>
          <w:p w14:paraId="524F018D" w14:textId="77777777" w:rsidR="00DC0060" w:rsidRDefault="00000000">
            <w:pPr>
              <w:keepNext/>
              <w:keepLines/>
              <w:widowControl/>
              <w:overflowPunct w:val="0"/>
              <w:autoSpaceDE w:val="0"/>
              <w:autoSpaceDN w:val="0"/>
              <w:adjustRightInd w:val="0"/>
              <w:spacing w:after="0" w:line="240" w:lineRule="auto"/>
              <w:jc w:val="left"/>
              <w:textAlignment w:val="baseline"/>
              <w:rPr>
                <w:rFonts w:eastAsia="Times New Roman"/>
                <w:kern w:val="0"/>
                <w:sz w:val="16"/>
                <w:szCs w:val="20"/>
              </w:rPr>
            </w:pPr>
            <w:r>
              <w:rPr>
                <w:rFonts w:eastAsia="Times New Roman"/>
                <w:kern w:val="0"/>
                <w:sz w:val="16"/>
                <w:szCs w:val="20"/>
              </w:rPr>
              <w:t xml:space="preserve">Immersive multi-modal VR (UL: device </w:t>
            </w:r>
            <w:r>
              <w:rPr>
                <w:rFonts w:eastAsia="Times New Roman"/>
                <w:kern w:val="0"/>
                <w:sz w:val="16"/>
                <w:szCs w:val="20"/>
              </w:rPr>
              <w:sym w:font="Wingdings" w:char="F0E0"/>
            </w:r>
            <w:r>
              <w:rPr>
                <w:rFonts w:eastAsia="Times New Roman"/>
                <w:kern w:val="0"/>
                <w:sz w:val="16"/>
                <w:szCs w:val="20"/>
              </w:rPr>
              <w:t xml:space="preserve"> application sever)</w:t>
            </w:r>
          </w:p>
        </w:tc>
        <w:tc>
          <w:tcPr>
            <w:tcW w:w="1276" w:type="dxa"/>
            <w:shd w:val="clear" w:color="auto" w:fill="auto"/>
          </w:tcPr>
          <w:p w14:paraId="3BFB5909" w14:textId="77777777" w:rsidR="00DC0060" w:rsidRDefault="00000000">
            <w:pPr>
              <w:keepNext/>
              <w:keepLines/>
              <w:widowControl/>
              <w:overflowPunct w:val="0"/>
              <w:autoSpaceDE w:val="0"/>
              <w:autoSpaceDN w:val="0"/>
              <w:adjustRightInd w:val="0"/>
              <w:spacing w:after="0" w:line="240" w:lineRule="auto"/>
              <w:jc w:val="center"/>
              <w:textAlignment w:val="baseline"/>
              <w:rPr>
                <w:rFonts w:eastAsia="Times New Roman"/>
                <w:kern w:val="0"/>
                <w:sz w:val="16"/>
                <w:szCs w:val="20"/>
              </w:rPr>
            </w:pPr>
            <w:r>
              <w:rPr>
                <w:rFonts w:eastAsia="Times New Roman" w:hint="eastAsia"/>
                <w:kern w:val="0"/>
                <w:sz w:val="16"/>
                <w:szCs w:val="20"/>
              </w:rPr>
              <w:t>5</w:t>
            </w:r>
            <w:r>
              <w:rPr>
                <w:rFonts w:eastAsia="Times New Roman"/>
                <w:kern w:val="0"/>
                <w:sz w:val="16"/>
                <w:szCs w:val="20"/>
              </w:rPr>
              <w:t xml:space="preserve"> </w:t>
            </w:r>
            <w:r>
              <w:rPr>
                <w:rFonts w:eastAsia="Times New Roman" w:hint="eastAsia"/>
                <w:kern w:val="0"/>
                <w:sz w:val="16"/>
                <w:szCs w:val="20"/>
              </w:rPr>
              <w:t>ms</w:t>
            </w:r>
          </w:p>
          <w:p w14:paraId="34938DCE" w14:textId="77777777" w:rsidR="00DC0060" w:rsidRDefault="00DC0060">
            <w:pPr>
              <w:keepNext/>
              <w:keepLines/>
              <w:widowControl/>
              <w:overflowPunct w:val="0"/>
              <w:autoSpaceDE w:val="0"/>
              <w:autoSpaceDN w:val="0"/>
              <w:adjustRightInd w:val="0"/>
              <w:spacing w:after="0" w:line="240" w:lineRule="auto"/>
              <w:jc w:val="center"/>
              <w:textAlignment w:val="baseline"/>
              <w:rPr>
                <w:rFonts w:eastAsia="Times New Roman"/>
                <w:kern w:val="0"/>
                <w:sz w:val="16"/>
                <w:szCs w:val="20"/>
              </w:rPr>
            </w:pPr>
          </w:p>
        </w:tc>
        <w:tc>
          <w:tcPr>
            <w:tcW w:w="1985" w:type="dxa"/>
            <w:shd w:val="clear" w:color="auto" w:fill="auto"/>
          </w:tcPr>
          <w:p w14:paraId="1BB3E204" w14:textId="77777777" w:rsidR="00DC0060" w:rsidRDefault="00000000">
            <w:pPr>
              <w:keepNext/>
              <w:keepLines/>
              <w:widowControl/>
              <w:overflowPunct w:val="0"/>
              <w:autoSpaceDE w:val="0"/>
              <w:autoSpaceDN w:val="0"/>
              <w:adjustRightInd w:val="0"/>
              <w:spacing w:after="0" w:line="240" w:lineRule="auto"/>
              <w:jc w:val="left"/>
              <w:textAlignment w:val="baseline"/>
              <w:rPr>
                <w:rFonts w:eastAsia="Times New Roman"/>
                <w:kern w:val="0"/>
                <w:sz w:val="16"/>
                <w:szCs w:val="20"/>
              </w:rPr>
            </w:pPr>
            <w:r>
              <w:rPr>
                <w:rFonts w:eastAsia="Times New Roman"/>
                <w:kern w:val="0"/>
                <w:sz w:val="16"/>
                <w:szCs w:val="20"/>
              </w:rPr>
              <w:t>16 kbit/s -2 Mbit/s</w:t>
            </w:r>
          </w:p>
          <w:p w14:paraId="5EF2868C" w14:textId="77777777" w:rsidR="00DC0060" w:rsidRDefault="00000000">
            <w:pPr>
              <w:keepNext/>
              <w:keepLines/>
              <w:widowControl/>
              <w:overflowPunct w:val="0"/>
              <w:autoSpaceDE w:val="0"/>
              <w:autoSpaceDN w:val="0"/>
              <w:adjustRightInd w:val="0"/>
              <w:spacing w:after="0" w:line="240" w:lineRule="auto"/>
              <w:jc w:val="left"/>
              <w:textAlignment w:val="baseline"/>
              <w:rPr>
                <w:rFonts w:eastAsia="Times New Roman"/>
                <w:kern w:val="0"/>
                <w:sz w:val="16"/>
                <w:szCs w:val="20"/>
              </w:rPr>
            </w:pPr>
            <w:r>
              <w:rPr>
                <w:rFonts w:eastAsia="Times New Roman"/>
                <w:kern w:val="0"/>
                <w:sz w:val="16"/>
                <w:szCs w:val="20"/>
              </w:rPr>
              <w:t>(</w:t>
            </w:r>
            <w:r>
              <w:rPr>
                <w:rFonts w:eastAsia="Times New Roman" w:hint="eastAsia"/>
                <w:kern w:val="0"/>
                <w:sz w:val="16"/>
                <w:szCs w:val="20"/>
              </w:rPr>
              <w:t>w</w:t>
            </w:r>
            <w:r>
              <w:rPr>
                <w:rFonts w:eastAsia="Times New Roman"/>
                <w:kern w:val="0"/>
                <w:sz w:val="16"/>
                <w:szCs w:val="20"/>
              </w:rPr>
              <w:t>ithout haptic compression encoding);</w:t>
            </w:r>
          </w:p>
          <w:p w14:paraId="1920938F" w14:textId="77777777" w:rsidR="00DC0060" w:rsidRDefault="00DC0060">
            <w:pPr>
              <w:keepNext/>
              <w:keepLines/>
              <w:widowControl/>
              <w:overflowPunct w:val="0"/>
              <w:autoSpaceDE w:val="0"/>
              <w:autoSpaceDN w:val="0"/>
              <w:adjustRightInd w:val="0"/>
              <w:spacing w:after="0" w:line="240" w:lineRule="auto"/>
              <w:jc w:val="left"/>
              <w:textAlignment w:val="baseline"/>
              <w:rPr>
                <w:rFonts w:eastAsia="Times New Roman"/>
                <w:kern w:val="0"/>
                <w:sz w:val="16"/>
                <w:szCs w:val="20"/>
              </w:rPr>
            </w:pPr>
          </w:p>
          <w:p w14:paraId="11C9A19B" w14:textId="77777777" w:rsidR="00DC0060" w:rsidRDefault="00000000">
            <w:pPr>
              <w:keepNext/>
              <w:keepLines/>
              <w:widowControl/>
              <w:overflowPunct w:val="0"/>
              <w:autoSpaceDE w:val="0"/>
              <w:autoSpaceDN w:val="0"/>
              <w:adjustRightInd w:val="0"/>
              <w:spacing w:after="0" w:line="240" w:lineRule="auto"/>
              <w:jc w:val="left"/>
              <w:textAlignment w:val="baseline"/>
              <w:rPr>
                <w:rFonts w:eastAsia="Times New Roman"/>
                <w:kern w:val="0"/>
                <w:sz w:val="16"/>
                <w:szCs w:val="20"/>
              </w:rPr>
            </w:pPr>
            <w:r>
              <w:rPr>
                <w:rFonts w:eastAsia="Times New Roman"/>
                <w:kern w:val="0"/>
                <w:sz w:val="16"/>
                <w:szCs w:val="20"/>
              </w:rPr>
              <w:t xml:space="preserve">0.8 - 200 kbit/s </w:t>
            </w:r>
          </w:p>
          <w:p w14:paraId="7F4963D0" w14:textId="77777777" w:rsidR="00DC0060" w:rsidRDefault="00000000">
            <w:pPr>
              <w:keepNext/>
              <w:keepLines/>
              <w:widowControl/>
              <w:overflowPunct w:val="0"/>
              <w:autoSpaceDE w:val="0"/>
              <w:autoSpaceDN w:val="0"/>
              <w:adjustRightInd w:val="0"/>
              <w:spacing w:after="0" w:line="240" w:lineRule="auto"/>
              <w:jc w:val="left"/>
              <w:textAlignment w:val="baseline"/>
              <w:rPr>
                <w:rFonts w:eastAsia="Times New Roman"/>
                <w:kern w:val="0"/>
                <w:sz w:val="16"/>
                <w:szCs w:val="20"/>
              </w:rPr>
            </w:pPr>
            <w:r>
              <w:rPr>
                <w:rFonts w:eastAsia="Times New Roman"/>
                <w:kern w:val="0"/>
                <w:sz w:val="16"/>
                <w:szCs w:val="20"/>
              </w:rPr>
              <w:t>(</w:t>
            </w:r>
            <w:r>
              <w:rPr>
                <w:rFonts w:eastAsia="Times New Roman" w:hint="eastAsia"/>
                <w:kern w:val="0"/>
                <w:sz w:val="16"/>
                <w:szCs w:val="20"/>
              </w:rPr>
              <w:t>w</w:t>
            </w:r>
            <w:r>
              <w:rPr>
                <w:rFonts w:eastAsia="Times New Roman"/>
                <w:kern w:val="0"/>
                <w:sz w:val="16"/>
                <w:szCs w:val="20"/>
              </w:rPr>
              <w:t>ith haptic compression encoding)</w:t>
            </w:r>
          </w:p>
        </w:tc>
        <w:tc>
          <w:tcPr>
            <w:tcW w:w="1842" w:type="dxa"/>
          </w:tcPr>
          <w:p w14:paraId="3D871EB8" w14:textId="77777777" w:rsidR="00DC0060" w:rsidRDefault="00000000">
            <w:pPr>
              <w:keepNext/>
              <w:keepLines/>
              <w:widowControl/>
              <w:overflowPunct w:val="0"/>
              <w:autoSpaceDE w:val="0"/>
              <w:autoSpaceDN w:val="0"/>
              <w:adjustRightInd w:val="0"/>
              <w:spacing w:after="0" w:line="240" w:lineRule="auto"/>
              <w:jc w:val="left"/>
              <w:textAlignment w:val="baseline"/>
              <w:rPr>
                <w:rFonts w:eastAsia="Times New Roman"/>
                <w:kern w:val="0"/>
                <w:sz w:val="16"/>
                <w:szCs w:val="20"/>
              </w:rPr>
            </w:pPr>
            <w:r>
              <w:rPr>
                <w:rFonts w:eastAsia="Times New Roman"/>
                <w:kern w:val="0"/>
                <w:sz w:val="16"/>
                <w:szCs w:val="20"/>
              </w:rPr>
              <w:t>[99.9%] (</w:t>
            </w:r>
            <w:r>
              <w:rPr>
                <w:rFonts w:eastAsia="Times New Roman" w:hint="eastAsia"/>
                <w:kern w:val="0"/>
                <w:sz w:val="16"/>
                <w:szCs w:val="20"/>
              </w:rPr>
              <w:t>w</w:t>
            </w:r>
            <w:r>
              <w:rPr>
                <w:rFonts w:eastAsia="Times New Roman"/>
                <w:kern w:val="0"/>
                <w:sz w:val="16"/>
                <w:szCs w:val="20"/>
              </w:rPr>
              <w:t>ithout haptic compression encoding)</w:t>
            </w:r>
          </w:p>
          <w:p w14:paraId="03B251F0" w14:textId="77777777" w:rsidR="00DC0060" w:rsidRDefault="00DC0060">
            <w:pPr>
              <w:keepNext/>
              <w:keepLines/>
              <w:widowControl/>
              <w:overflowPunct w:val="0"/>
              <w:autoSpaceDE w:val="0"/>
              <w:autoSpaceDN w:val="0"/>
              <w:adjustRightInd w:val="0"/>
              <w:spacing w:after="0" w:line="240" w:lineRule="auto"/>
              <w:jc w:val="left"/>
              <w:textAlignment w:val="baseline"/>
              <w:rPr>
                <w:rFonts w:eastAsia="Times New Roman"/>
                <w:kern w:val="0"/>
                <w:sz w:val="16"/>
                <w:szCs w:val="20"/>
              </w:rPr>
            </w:pPr>
          </w:p>
          <w:p w14:paraId="6AFE1689" w14:textId="77777777" w:rsidR="00DC0060" w:rsidRDefault="00000000">
            <w:pPr>
              <w:keepNext/>
              <w:keepLines/>
              <w:widowControl/>
              <w:overflowPunct w:val="0"/>
              <w:autoSpaceDE w:val="0"/>
              <w:autoSpaceDN w:val="0"/>
              <w:adjustRightInd w:val="0"/>
              <w:spacing w:after="0" w:line="240" w:lineRule="auto"/>
              <w:jc w:val="left"/>
              <w:textAlignment w:val="baseline"/>
              <w:rPr>
                <w:rFonts w:eastAsia="Times New Roman"/>
                <w:kern w:val="0"/>
                <w:sz w:val="16"/>
                <w:szCs w:val="20"/>
              </w:rPr>
            </w:pPr>
            <w:r>
              <w:rPr>
                <w:rFonts w:eastAsia="Times New Roman"/>
                <w:kern w:val="0"/>
                <w:sz w:val="16"/>
                <w:szCs w:val="20"/>
              </w:rPr>
              <w:t>[99.999%] (</w:t>
            </w:r>
            <w:r>
              <w:rPr>
                <w:rFonts w:eastAsia="Times New Roman" w:hint="eastAsia"/>
                <w:kern w:val="0"/>
                <w:sz w:val="16"/>
                <w:szCs w:val="20"/>
              </w:rPr>
              <w:t>w</w:t>
            </w:r>
            <w:r>
              <w:rPr>
                <w:rFonts w:eastAsia="Times New Roman"/>
                <w:kern w:val="0"/>
                <w:sz w:val="16"/>
                <w:szCs w:val="20"/>
              </w:rPr>
              <w:t>ith haptic compression encoding)</w:t>
            </w:r>
          </w:p>
        </w:tc>
        <w:tc>
          <w:tcPr>
            <w:tcW w:w="2977" w:type="dxa"/>
          </w:tcPr>
          <w:p w14:paraId="30B3885F" w14:textId="77777777" w:rsidR="00DC0060" w:rsidRDefault="00000000">
            <w:pPr>
              <w:keepNext/>
              <w:keepLines/>
              <w:widowControl/>
              <w:overflowPunct w:val="0"/>
              <w:autoSpaceDE w:val="0"/>
              <w:autoSpaceDN w:val="0"/>
              <w:adjustRightInd w:val="0"/>
              <w:spacing w:after="0" w:line="240" w:lineRule="auto"/>
              <w:jc w:val="left"/>
              <w:textAlignment w:val="baseline"/>
              <w:rPr>
                <w:rFonts w:eastAsia="Times New Roman"/>
                <w:kern w:val="0"/>
                <w:sz w:val="16"/>
                <w:szCs w:val="20"/>
              </w:rPr>
            </w:pPr>
            <w:r>
              <w:rPr>
                <w:rFonts w:eastAsia="Times New Roman" w:hint="eastAsia"/>
                <w:kern w:val="0"/>
                <w:sz w:val="16"/>
                <w:szCs w:val="20"/>
              </w:rPr>
              <w:t>Haptic</w:t>
            </w:r>
            <w:r>
              <w:rPr>
                <w:rFonts w:eastAsia="Times New Roman"/>
                <w:kern w:val="0"/>
                <w:sz w:val="16"/>
                <w:szCs w:val="20"/>
              </w:rPr>
              <w:t xml:space="preserve"> feedback</w:t>
            </w:r>
          </w:p>
        </w:tc>
      </w:tr>
      <w:tr w:rsidR="00DC0060" w14:paraId="635AE20C" w14:textId="77777777">
        <w:trPr>
          <w:tblHeader/>
        </w:trPr>
        <w:tc>
          <w:tcPr>
            <w:tcW w:w="1696" w:type="dxa"/>
            <w:vMerge/>
          </w:tcPr>
          <w:p w14:paraId="3748AEC0" w14:textId="77777777" w:rsidR="00DC0060" w:rsidRDefault="00DC0060">
            <w:pPr>
              <w:keepNext/>
              <w:keepLines/>
              <w:widowControl/>
              <w:overflowPunct w:val="0"/>
              <w:autoSpaceDE w:val="0"/>
              <w:autoSpaceDN w:val="0"/>
              <w:adjustRightInd w:val="0"/>
              <w:spacing w:after="0" w:line="240" w:lineRule="auto"/>
              <w:jc w:val="left"/>
              <w:textAlignment w:val="baseline"/>
              <w:rPr>
                <w:rFonts w:eastAsia="Times New Roman"/>
                <w:kern w:val="0"/>
                <w:sz w:val="16"/>
                <w:szCs w:val="20"/>
              </w:rPr>
            </w:pPr>
          </w:p>
        </w:tc>
        <w:tc>
          <w:tcPr>
            <w:tcW w:w="1276" w:type="dxa"/>
            <w:shd w:val="clear" w:color="auto" w:fill="auto"/>
          </w:tcPr>
          <w:p w14:paraId="7A64D1FD" w14:textId="77777777" w:rsidR="00DC0060" w:rsidRDefault="00000000">
            <w:pPr>
              <w:keepNext/>
              <w:keepLines/>
              <w:widowControl/>
              <w:overflowPunct w:val="0"/>
              <w:autoSpaceDE w:val="0"/>
              <w:autoSpaceDN w:val="0"/>
              <w:adjustRightInd w:val="0"/>
              <w:spacing w:after="0" w:line="240" w:lineRule="auto"/>
              <w:jc w:val="center"/>
              <w:textAlignment w:val="baseline"/>
              <w:rPr>
                <w:rFonts w:eastAsia="Times New Roman"/>
                <w:kern w:val="0"/>
                <w:sz w:val="16"/>
                <w:szCs w:val="20"/>
              </w:rPr>
            </w:pPr>
            <w:r>
              <w:rPr>
                <w:rFonts w:eastAsia="Times New Roman" w:hint="eastAsia"/>
                <w:kern w:val="0"/>
                <w:sz w:val="16"/>
                <w:szCs w:val="20"/>
              </w:rPr>
              <w:t>5</w:t>
            </w:r>
            <w:r>
              <w:rPr>
                <w:rFonts w:eastAsia="Times New Roman"/>
                <w:kern w:val="0"/>
                <w:sz w:val="16"/>
                <w:szCs w:val="20"/>
              </w:rPr>
              <w:t xml:space="preserve"> </w:t>
            </w:r>
            <w:r>
              <w:rPr>
                <w:rFonts w:eastAsia="Times New Roman" w:hint="eastAsia"/>
                <w:kern w:val="0"/>
                <w:sz w:val="16"/>
                <w:szCs w:val="20"/>
              </w:rPr>
              <w:t>ms</w:t>
            </w:r>
          </w:p>
        </w:tc>
        <w:tc>
          <w:tcPr>
            <w:tcW w:w="1985" w:type="dxa"/>
            <w:shd w:val="clear" w:color="auto" w:fill="auto"/>
          </w:tcPr>
          <w:p w14:paraId="08D8D9BD" w14:textId="77777777" w:rsidR="00DC0060" w:rsidRDefault="00000000">
            <w:pPr>
              <w:keepNext/>
              <w:keepLines/>
              <w:widowControl/>
              <w:overflowPunct w:val="0"/>
              <w:autoSpaceDE w:val="0"/>
              <w:autoSpaceDN w:val="0"/>
              <w:adjustRightInd w:val="0"/>
              <w:spacing w:after="0" w:line="240" w:lineRule="auto"/>
              <w:jc w:val="left"/>
              <w:textAlignment w:val="baseline"/>
              <w:rPr>
                <w:rFonts w:eastAsia="Times New Roman"/>
                <w:kern w:val="0"/>
                <w:sz w:val="16"/>
                <w:szCs w:val="20"/>
              </w:rPr>
            </w:pPr>
            <w:r>
              <w:rPr>
                <w:rFonts w:eastAsia="Times New Roman" w:hint="eastAsia"/>
                <w:kern w:val="0"/>
                <w:sz w:val="16"/>
                <w:szCs w:val="20"/>
              </w:rPr>
              <w:t>&lt;</w:t>
            </w:r>
            <w:r>
              <w:rPr>
                <w:rFonts w:eastAsia="Times New Roman"/>
                <w:kern w:val="0"/>
                <w:sz w:val="16"/>
                <w:szCs w:val="20"/>
              </w:rPr>
              <w:t xml:space="preserve"> 1Mbit/s</w:t>
            </w:r>
          </w:p>
        </w:tc>
        <w:tc>
          <w:tcPr>
            <w:tcW w:w="1842" w:type="dxa"/>
          </w:tcPr>
          <w:p w14:paraId="0225E0D6" w14:textId="77777777" w:rsidR="00DC0060" w:rsidRDefault="00000000">
            <w:pPr>
              <w:keepNext/>
              <w:keepLines/>
              <w:widowControl/>
              <w:overflowPunct w:val="0"/>
              <w:autoSpaceDE w:val="0"/>
              <w:autoSpaceDN w:val="0"/>
              <w:adjustRightInd w:val="0"/>
              <w:spacing w:after="0" w:line="240" w:lineRule="auto"/>
              <w:jc w:val="left"/>
              <w:textAlignment w:val="baseline"/>
              <w:rPr>
                <w:rFonts w:eastAsia="Times New Roman"/>
                <w:kern w:val="0"/>
                <w:sz w:val="16"/>
                <w:szCs w:val="20"/>
              </w:rPr>
            </w:pPr>
            <w:r>
              <w:rPr>
                <w:rFonts w:eastAsia="Times New Roman"/>
                <w:kern w:val="0"/>
                <w:sz w:val="16"/>
                <w:szCs w:val="20"/>
              </w:rPr>
              <w:t>[99.99%]</w:t>
            </w:r>
          </w:p>
        </w:tc>
        <w:tc>
          <w:tcPr>
            <w:tcW w:w="2977" w:type="dxa"/>
          </w:tcPr>
          <w:p w14:paraId="022F1590" w14:textId="77777777" w:rsidR="00DC0060" w:rsidRDefault="00000000">
            <w:pPr>
              <w:keepNext/>
              <w:keepLines/>
              <w:widowControl/>
              <w:overflowPunct w:val="0"/>
              <w:autoSpaceDE w:val="0"/>
              <w:autoSpaceDN w:val="0"/>
              <w:adjustRightInd w:val="0"/>
              <w:spacing w:after="0" w:line="240" w:lineRule="auto"/>
              <w:jc w:val="left"/>
              <w:textAlignment w:val="baseline"/>
              <w:rPr>
                <w:rFonts w:eastAsia="Times New Roman"/>
                <w:kern w:val="0"/>
                <w:sz w:val="16"/>
                <w:szCs w:val="20"/>
              </w:rPr>
            </w:pPr>
            <w:r>
              <w:rPr>
                <w:rFonts w:eastAsia="Times New Roman"/>
                <w:kern w:val="0"/>
                <w:sz w:val="16"/>
                <w:szCs w:val="20"/>
              </w:rPr>
              <w:t>Sensor information e.g. position and view information generated by the VR glasses</w:t>
            </w:r>
          </w:p>
        </w:tc>
      </w:tr>
      <w:tr w:rsidR="00DC0060" w14:paraId="5E56C7C2" w14:textId="77777777">
        <w:trPr>
          <w:tblHeader/>
        </w:trPr>
        <w:tc>
          <w:tcPr>
            <w:tcW w:w="1696" w:type="dxa"/>
            <w:vMerge w:val="restart"/>
          </w:tcPr>
          <w:p w14:paraId="309EC1B2" w14:textId="77777777" w:rsidR="00DC0060" w:rsidRDefault="00000000">
            <w:pPr>
              <w:keepNext/>
              <w:keepLines/>
              <w:widowControl/>
              <w:overflowPunct w:val="0"/>
              <w:autoSpaceDE w:val="0"/>
              <w:autoSpaceDN w:val="0"/>
              <w:adjustRightInd w:val="0"/>
              <w:spacing w:after="0" w:line="240" w:lineRule="auto"/>
              <w:jc w:val="left"/>
              <w:textAlignment w:val="baseline"/>
              <w:rPr>
                <w:rFonts w:eastAsia="Times New Roman"/>
                <w:kern w:val="0"/>
                <w:sz w:val="16"/>
                <w:szCs w:val="20"/>
              </w:rPr>
            </w:pPr>
            <w:r>
              <w:rPr>
                <w:rFonts w:eastAsia="Times New Roman"/>
                <w:kern w:val="0"/>
                <w:sz w:val="16"/>
                <w:szCs w:val="20"/>
              </w:rPr>
              <w:t xml:space="preserve">Immersive multi-modal VR (DL: application sever </w:t>
            </w:r>
            <w:r>
              <w:rPr>
                <w:rFonts w:eastAsia="Times New Roman"/>
                <w:kern w:val="0"/>
                <w:sz w:val="16"/>
                <w:szCs w:val="20"/>
              </w:rPr>
              <w:sym w:font="Wingdings" w:char="F0E0"/>
            </w:r>
            <w:r>
              <w:rPr>
                <w:rFonts w:eastAsia="Times New Roman"/>
                <w:kern w:val="0"/>
                <w:sz w:val="16"/>
                <w:szCs w:val="20"/>
              </w:rPr>
              <w:t xml:space="preserve"> device)</w:t>
            </w:r>
          </w:p>
        </w:tc>
        <w:tc>
          <w:tcPr>
            <w:tcW w:w="1276" w:type="dxa"/>
            <w:shd w:val="clear" w:color="auto" w:fill="auto"/>
          </w:tcPr>
          <w:p w14:paraId="5579859B" w14:textId="77777777" w:rsidR="00DC0060" w:rsidRDefault="00000000">
            <w:pPr>
              <w:keepNext/>
              <w:keepLines/>
              <w:widowControl/>
              <w:overflowPunct w:val="0"/>
              <w:autoSpaceDE w:val="0"/>
              <w:autoSpaceDN w:val="0"/>
              <w:adjustRightInd w:val="0"/>
              <w:spacing w:after="0" w:line="240" w:lineRule="auto"/>
              <w:jc w:val="center"/>
              <w:textAlignment w:val="baseline"/>
              <w:rPr>
                <w:rFonts w:eastAsia="Times New Roman"/>
                <w:kern w:val="0"/>
                <w:sz w:val="16"/>
                <w:szCs w:val="20"/>
              </w:rPr>
            </w:pPr>
            <w:r>
              <w:rPr>
                <w:rFonts w:eastAsia="Times New Roman"/>
                <w:kern w:val="0"/>
                <w:sz w:val="16"/>
                <w:szCs w:val="20"/>
              </w:rPr>
              <w:t>10 ms</w:t>
            </w:r>
          </w:p>
          <w:p w14:paraId="32077123" w14:textId="77777777" w:rsidR="00DC0060" w:rsidRDefault="00DC0060">
            <w:pPr>
              <w:keepNext/>
              <w:keepLines/>
              <w:widowControl/>
              <w:overflowPunct w:val="0"/>
              <w:autoSpaceDE w:val="0"/>
              <w:autoSpaceDN w:val="0"/>
              <w:adjustRightInd w:val="0"/>
              <w:spacing w:after="0" w:line="240" w:lineRule="auto"/>
              <w:jc w:val="center"/>
              <w:textAlignment w:val="baseline"/>
              <w:rPr>
                <w:rFonts w:eastAsia="Times New Roman"/>
                <w:kern w:val="0"/>
                <w:sz w:val="16"/>
                <w:szCs w:val="20"/>
              </w:rPr>
            </w:pPr>
          </w:p>
        </w:tc>
        <w:tc>
          <w:tcPr>
            <w:tcW w:w="1985" w:type="dxa"/>
            <w:shd w:val="clear" w:color="auto" w:fill="auto"/>
          </w:tcPr>
          <w:p w14:paraId="628C1FC8" w14:textId="77777777" w:rsidR="00DC0060" w:rsidRDefault="00000000">
            <w:pPr>
              <w:keepNext/>
              <w:keepLines/>
              <w:widowControl/>
              <w:overflowPunct w:val="0"/>
              <w:autoSpaceDE w:val="0"/>
              <w:autoSpaceDN w:val="0"/>
              <w:adjustRightInd w:val="0"/>
              <w:spacing w:after="0" w:line="240" w:lineRule="auto"/>
              <w:jc w:val="left"/>
              <w:textAlignment w:val="baseline"/>
              <w:rPr>
                <w:rFonts w:eastAsia="Times New Roman"/>
                <w:kern w:val="0"/>
                <w:sz w:val="16"/>
                <w:szCs w:val="20"/>
              </w:rPr>
            </w:pPr>
            <w:r>
              <w:rPr>
                <w:rFonts w:eastAsia="Times New Roman"/>
                <w:kern w:val="0"/>
                <w:sz w:val="16"/>
                <w:szCs w:val="20"/>
              </w:rPr>
              <w:t>1-100 Mbit/s</w:t>
            </w:r>
          </w:p>
        </w:tc>
        <w:tc>
          <w:tcPr>
            <w:tcW w:w="1842" w:type="dxa"/>
          </w:tcPr>
          <w:p w14:paraId="34AC3438" w14:textId="77777777" w:rsidR="00DC0060" w:rsidRDefault="00000000">
            <w:pPr>
              <w:keepNext/>
              <w:keepLines/>
              <w:widowControl/>
              <w:overflowPunct w:val="0"/>
              <w:autoSpaceDE w:val="0"/>
              <w:autoSpaceDN w:val="0"/>
              <w:adjustRightInd w:val="0"/>
              <w:spacing w:after="0" w:line="240" w:lineRule="auto"/>
              <w:jc w:val="left"/>
              <w:textAlignment w:val="baseline"/>
              <w:rPr>
                <w:rFonts w:eastAsia="Times New Roman"/>
                <w:kern w:val="0"/>
                <w:sz w:val="16"/>
                <w:szCs w:val="20"/>
              </w:rPr>
            </w:pPr>
            <w:r>
              <w:rPr>
                <w:rFonts w:eastAsia="Times New Roman"/>
                <w:kern w:val="0"/>
                <w:sz w:val="16"/>
                <w:szCs w:val="20"/>
              </w:rPr>
              <w:t>[99.9%]</w:t>
            </w:r>
          </w:p>
        </w:tc>
        <w:tc>
          <w:tcPr>
            <w:tcW w:w="2977" w:type="dxa"/>
          </w:tcPr>
          <w:p w14:paraId="4D5C05C9" w14:textId="77777777" w:rsidR="00DC0060" w:rsidRDefault="00000000">
            <w:pPr>
              <w:keepNext/>
              <w:keepLines/>
              <w:widowControl/>
              <w:overflowPunct w:val="0"/>
              <w:autoSpaceDE w:val="0"/>
              <w:autoSpaceDN w:val="0"/>
              <w:adjustRightInd w:val="0"/>
              <w:spacing w:after="0" w:line="240" w:lineRule="auto"/>
              <w:jc w:val="left"/>
              <w:textAlignment w:val="baseline"/>
              <w:rPr>
                <w:rFonts w:eastAsia="Times New Roman"/>
                <w:kern w:val="0"/>
                <w:sz w:val="16"/>
                <w:szCs w:val="20"/>
              </w:rPr>
            </w:pPr>
            <w:r>
              <w:rPr>
                <w:rFonts w:eastAsia="Times New Roman"/>
                <w:kern w:val="0"/>
                <w:sz w:val="16"/>
                <w:szCs w:val="20"/>
              </w:rPr>
              <w:t>Video</w:t>
            </w:r>
          </w:p>
        </w:tc>
      </w:tr>
      <w:tr w:rsidR="00DC0060" w14:paraId="1F567A68" w14:textId="77777777">
        <w:trPr>
          <w:tblHeader/>
        </w:trPr>
        <w:tc>
          <w:tcPr>
            <w:tcW w:w="1696" w:type="dxa"/>
            <w:vMerge/>
          </w:tcPr>
          <w:p w14:paraId="423A5237" w14:textId="77777777" w:rsidR="00DC0060" w:rsidRDefault="00DC0060">
            <w:pPr>
              <w:keepNext/>
              <w:keepLines/>
              <w:widowControl/>
              <w:overflowPunct w:val="0"/>
              <w:autoSpaceDE w:val="0"/>
              <w:autoSpaceDN w:val="0"/>
              <w:adjustRightInd w:val="0"/>
              <w:spacing w:after="0" w:line="240" w:lineRule="auto"/>
              <w:jc w:val="center"/>
              <w:textAlignment w:val="baseline"/>
              <w:rPr>
                <w:rFonts w:eastAsia="Times New Roman"/>
                <w:kern w:val="0"/>
                <w:sz w:val="16"/>
                <w:szCs w:val="20"/>
              </w:rPr>
            </w:pPr>
          </w:p>
        </w:tc>
        <w:tc>
          <w:tcPr>
            <w:tcW w:w="1276" w:type="dxa"/>
            <w:shd w:val="clear" w:color="auto" w:fill="auto"/>
            <w:vAlign w:val="center"/>
          </w:tcPr>
          <w:p w14:paraId="5270E1AB" w14:textId="77777777" w:rsidR="00DC0060" w:rsidRDefault="00000000">
            <w:pPr>
              <w:keepNext/>
              <w:keepLines/>
              <w:widowControl/>
              <w:overflowPunct w:val="0"/>
              <w:autoSpaceDE w:val="0"/>
              <w:autoSpaceDN w:val="0"/>
              <w:adjustRightInd w:val="0"/>
              <w:spacing w:after="0" w:line="240" w:lineRule="auto"/>
              <w:jc w:val="center"/>
              <w:textAlignment w:val="baseline"/>
              <w:rPr>
                <w:rFonts w:eastAsia="Times New Roman"/>
                <w:kern w:val="0"/>
                <w:sz w:val="16"/>
                <w:szCs w:val="20"/>
              </w:rPr>
            </w:pPr>
            <w:r>
              <w:rPr>
                <w:rFonts w:eastAsia="Times New Roman"/>
                <w:kern w:val="0"/>
                <w:sz w:val="16"/>
                <w:szCs w:val="20"/>
              </w:rPr>
              <w:t>10 ms</w:t>
            </w:r>
          </w:p>
        </w:tc>
        <w:tc>
          <w:tcPr>
            <w:tcW w:w="1985" w:type="dxa"/>
            <w:shd w:val="clear" w:color="auto" w:fill="auto"/>
          </w:tcPr>
          <w:p w14:paraId="4F8E4738" w14:textId="77777777" w:rsidR="00DC0060" w:rsidRDefault="00000000">
            <w:pPr>
              <w:keepNext/>
              <w:keepLines/>
              <w:widowControl/>
              <w:overflowPunct w:val="0"/>
              <w:autoSpaceDE w:val="0"/>
              <w:autoSpaceDN w:val="0"/>
              <w:adjustRightInd w:val="0"/>
              <w:spacing w:after="0" w:line="240" w:lineRule="auto"/>
              <w:jc w:val="left"/>
              <w:textAlignment w:val="baseline"/>
              <w:rPr>
                <w:rFonts w:eastAsia="Times New Roman"/>
                <w:kern w:val="0"/>
                <w:sz w:val="16"/>
                <w:szCs w:val="20"/>
              </w:rPr>
            </w:pPr>
            <w:r>
              <w:rPr>
                <w:rFonts w:eastAsia="Times New Roman"/>
                <w:kern w:val="0"/>
                <w:sz w:val="16"/>
                <w:szCs w:val="20"/>
              </w:rPr>
              <w:t>5-512 kbit/s</w:t>
            </w:r>
          </w:p>
        </w:tc>
        <w:tc>
          <w:tcPr>
            <w:tcW w:w="1842" w:type="dxa"/>
          </w:tcPr>
          <w:p w14:paraId="204F10FA" w14:textId="77777777" w:rsidR="00DC0060" w:rsidRDefault="00000000">
            <w:pPr>
              <w:keepNext/>
              <w:keepLines/>
              <w:widowControl/>
              <w:overflowPunct w:val="0"/>
              <w:autoSpaceDE w:val="0"/>
              <w:autoSpaceDN w:val="0"/>
              <w:adjustRightInd w:val="0"/>
              <w:spacing w:after="0" w:line="240" w:lineRule="auto"/>
              <w:jc w:val="left"/>
              <w:textAlignment w:val="baseline"/>
              <w:rPr>
                <w:rFonts w:eastAsia="Times New Roman"/>
                <w:kern w:val="0"/>
                <w:sz w:val="16"/>
                <w:szCs w:val="20"/>
              </w:rPr>
            </w:pPr>
            <w:r>
              <w:rPr>
                <w:rFonts w:eastAsia="Times New Roman"/>
                <w:kern w:val="0"/>
                <w:sz w:val="16"/>
                <w:szCs w:val="20"/>
              </w:rPr>
              <w:t>[99.9%]</w:t>
            </w:r>
          </w:p>
        </w:tc>
        <w:tc>
          <w:tcPr>
            <w:tcW w:w="2977" w:type="dxa"/>
          </w:tcPr>
          <w:p w14:paraId="144B144D" w14:textId="77777777" w:rsidR="00DC0060" w:rsidRDefault="00000000">
            <w:pPr>
              <w:keepNext/>
              <w:keepLines/>
              <w:widowControl/>
              <w:overflowPunct w:val="0"/>
              <w:autoSpaceDE w:val="0"/>
              <w:autoSpaceDN w:val="0"/>
              <w:adjustRightInd w:val="0"/>
              <w:spacing w:after="0" w:line="240" w:lineRule="auto"/>
              <w:jc w:val="left"/>
              <w:textAlignment w:val="baseline"/>
              <w:rPr>
                <w:rFonts w:eastAsia="Times New Roman"/>
                <w:kern w:val="0"/>
                <w:sz w:val="16"/>
                <w:szCs w:val="20"/>
              </w:rPr>
            </w:pPr>
            <w:r>
              <w:rPr>
                <w:rFonts w:eastAsia="Times New Roman"/>
                <w:kern w:val="0"/>
                <w:sz w:val="16"/>
                <w:szCs w:val="20"/>
              </w:rPr>
              <w:t>Audio</w:t>
            </w:r>
          </w:p>
        </w:tc>
      </w:tr>
      <w:tr w:rsidR="00DC0060" w14:paraId="4D0D4286" w14:textId="77777777">
        <w:trPr>
          <w:tblHeader/>
        </w:trPr>
        <w:tc>
          <w:tcPr>
            <w:tcW w:w="1696" w:type="dxa"/>
            <w:vMerge/>
          </w:tcPr>
          <w:p w14:paraId="53A2B69B" w14:textId="77777777" w:rsidR="00DC0060" w:rsidRDefault="00DC0060">
            <w:pPr>
              <w:keepNext/>
              <w:keepLines/>
              <w:widowControl/>
              <w:overflowPunct w:val="0"/>
              <w:autoSpaceDE w:val="0"/>
              <w:autoSpaceDN w:val="0"/>
              <w:adjustRightInd w:val="0"/>
              <w:spacing w:after="0" w:line="240" w:lineRule="auto"/>
              <w:jc w:val="center"/>
              <w:textAlignment w:val="baseline"/>
              <w:rPr>
                <w:rFonts w:eastAsia="Times New Roman"/>
                <w:kern w:val="0"/>
                <w:sz w:val="16"/>
                <w:szCs w:val="20"/>
              </w:rPr>
            </w:pPr>
          </w:p>
        </w:tc>
        <w:tc>
          <w:tcPr>
            <w:tcW w:w="1276" w:type="dxa"/>
            <w:shd w:val="clear" w:color="auto" w:fill="auto"/>
          </w:tcPr>
          <w:p w14:paraId="24443572" w14:textId="77777777" w:rsidR="00DC0060" w:rsidRDefault="00000000">
            <w:pPr>
              <w:keepNext/>
              <w:keepLines/>
              <w:widowControl/>
              <w:overflowPunct w:val="0"/>
              <w:autoSpaceDE w:val="0"/>
              <w:autoSpaceDN w:val="0"/>
              <w:adjustRightInd w:val="0"/>
              <w:spacing w:after="0" w:line="240" w:lineRule="auto"/>
              <w:jc w:val="center"/>
              <w:textAlignment w:val="baseline"/>
              <w:rPr>
                <w:rFonts w:eastAsia="Times New Roman"/>
                <w:kern w:val="0"/>
                <w:sz w:val="16"/>
                <w:szCs w:val="20"/>
              </w:rPr>
            </w:pPr>
            <w:r>
              <w:rPr>
                <w:rFonts w:eastAsia="Times New Roman"/>
                <w:kern w:val="0"/>
                <w:sz w:val="16"/>
                <w:szCs w:val="20"/>
              </w:rPr>
              <w:t>5 ms</w:t>
            </w:r>
          </w:p>
          <w:p w14:paraId="67C327C9" w14:textId="77777777" w:rsidR="00DC0060" w:rsidRDefault="00DC0060">
            <w:pPr>
              <w:keepNext/>
              <w:keepLines/>
              <w:widowControl/>
              <w:overflowPunct w:val="0"/>
              <w:autoSpaceDE w:val="0"/>
              <w:autoSpaceDN w:val="0"/>
              <w:adjustRightInd w:val="0"/>
              <w:spacing w:after="0" w:line="240" w:lineRule="auto"/>
              <w:jc w:val="center"/>
              <w:textAlignment w:val="baseline"/>
              <w:rPr>
                <w:rFonts w:eastAsia="Times New Roman"/>
                <w:kern w:val="0"/>
                <w:sz w:val="16"/>
                <w:szCs w:val="20"/>
              </w:rPr>
            </w:pPr>
          </w:p>
        </w:tc>
        <w:tc>
          <w:tcPr>
            <w:tcW w:w="1985" w:type="dxa"/>
            <w:shd w:val="clear" w:color="auto" w:fill="auto"/>
          </w:tcPr>
          <w:p w14:paraId="44DA2DE6" w14:textId="77777777" w:rsidR="00DC0060" w:rsidRDefault="00000000">
            <w:pPr>
              <w:keepNext/>
              <w:keepLines/>
              <w:widowControl/>
              <w:overflowPunct w:val="0"/>
              <w:autoSpaceDE w:val="0"/>
              <w:autoSpaceDN w:val="0"/>
              <w:adjustRightInd w:val="0"/>
              <w:spacing w:after="0" w:line="240" w:lineRule="auto"/>
              <w:jc w:val="left"/>
              <w:textAlignment w:val="baseline"/>
              <w:rPr>
                <w:rFonts w:eastAsia="Times New Roman"/>
                <w:kern w:val="0"/>
                <w:sz w:val="16"/>
                <w:szCs w:val="20"/>
              </w:rPr>
            </w:pPr>
            <w:r>
              <w:rPr>
                <w:rFonts w:eastAsia="Times New Roman"/>
                <w:kern w:val="0"/>
                <w:sz w:val="16"/>
                <w:szCs w:val="20"/>
              </w:rPr>
              <w:t>16 kbit/s -2 Mbit/s</w:t>
            </w:r>
          </w:p>
          <w:p w14:paraId="011FAF45" w14:textId="77777777" w:rsidR="00DC0060" w:rsidRDefault="00000000">
            <w:pPr>
              <w:keepNext/>
              <w:keepLines/>
              <w:widowControl/>
              <w:overflowPunct w:val="0"/>
              <w:autoSpaceDE w:val="0"/>
              <w:autoSpaceDN w:val="0"/>
              <w:adjustRightInd w:val="0"/>
              <w:spacing w:after="0" w:line="240" w:lineRule="auto"/>
              <w:jc w:val="left"/>
              <w:textAlignment w:val="baseline"/>
              <w:rPr>
                <w:rFonts w:eastAsia="Times New Roman"/>
                <w:kern w:val="0"/>
                <w:sz w:val="16"/>
                <w:szCs w:val="20"/>
              </w:rPr>
            </w:pPr>
            <w:r>
              <w:rPr>
                <w:rFonts w:eastAsia="Times New Roman"/>
                <w:kern w:val="0"/>
                <w:sz w:val="16"/>
                <w:szCs w:val="20"/>
              </w:rPr>
              <w:t>(without haptic compression encoding);</w:t>
            </w:r>
          </w:p>
          <w:p w14:paraId="37938DF5" w14:textId="77777777" w:rsidR="00DC0060" w:rsidRDefault="00DC0060">
            <w:pPr>
              <w:keepNext/>
              <w:keepLines/>
              <w:widowControl/>
              <w:overflowPunct w:val="0"/>
              <w:autoSpaceDE w:val="0"/>
              <w:autoSpaceDN w:val="0"/>
              <w:adjustRightInd w:val="0"/>
              <w:spacing w:after="0" w:line="240" w:lineRule="auto"/>
              <w:jc w:val="left"/>
              <w:textAlignment w:val="baseline"/>
              <w:rPr>
                <w:rFonts w:eastAsia="Times New Roman"/>
                <w:kern w:val="0"/>
                <w:sz w:val="16"/>
                <w:szCs w:val="20"/>
              </w:rPr>
            </w:pPr>
          </w:p>
          <w:p w14:paraId="32B9CA12" w14:textId="77777777" w:rsidR="00DC0060" w:rsidRDefault="00000000">
            <w:pPr>
              <w:keepNext/>
              <w:keepLines/>
              <w:widowControl/>
              <w:overflowPunct w:val="0"/>
              <w:autoSpaceDE w:val="0"/>
              <w:autoSpaceDN w:val="0"/>
              <w:adjustRightInd w:val="0"/>
              <w:spacing w:after="0" w:line="240" w:lineRule="auto"/>
              <w:jc w:val="left"/>
              <w:textAlignment w:val="baseline"/>
              <w:rPr>
                <w:rFonts w:eastAsia="Times New Roman"/>
                <w:kern w:val="0"/>
                <w:sz w:val="16"/>
                <w:szCs w:val="20"/>
              </w:rPr>
            </w:pPr>
            <w:r>
              <w:rPr>
                <w:rFonts w:eastAsia="Times New Roman"/>
                <w:kern w:val="0"/>
                <w:sz w:val="16"/>
                <w:szCs w:val="20"/>
              </w:rPr>
              <w:t xml:space="preserve">0.8 - 200 kbit/s </w:t>
            </w:r>
          </w:p>
          <w:p w14:paraId="1C89E038" w14:textId="77777777" w:rsidR="00DC0060" w:rsidRDefault="00000000">
            <w:pPr>
              <w:keepNext/>
              <w:keepLines/>
              <w:widowControl/>
              <w:overflowPunct w:val="0"/>
              <w:autoSpaceDE w:val="0"/>
              <w:autoSpaceDN w:val="0"/>
              <w:adjustRightInd w:val="0"/>
              <w:spacing w:after="0" w:line="240" w:lineRule="auto"/>
              <w:jc w:val="left"/>
              <w:textAlignment w:val="baseline"/>
              <w:rPr>
                <w:rFonts w:eastAsia="Times New Roman"/>
                <w:kern w:val="0"/>
                <w:sz w:val="16"/>
                <w:szCs w:val="20"/>
              </w:rPr>
            </w:pPr>
            <w:r>
              <w:rPr>
                <w:rFonts w:eastAsia="Times New Roman"/>
                <w:kern w:val="0"/>
                <w:sz w:val="16"/>
                <w:szCs w:val="20"/>
              </w:rPr>
              <w:t>(with haptic compression encoding)</w:t>
            </w:r>
          </w:p>
        </w:tc>
        <w:tc>
          <w:tcPr>
            <w:tcW w:w="1842" w:type="dxa"/>
          </w:tcPr>
          <w:p w14:paraId="706B895A" w14:textId="77777777" w:rsidR="00DC0060" w:rsidRDefault="00000000">
            <w:pPr>
              <w:keepNext/>
              <w:keepLines/>
              <w:widowControl/>
              <w:overflowPunct w:val="0"/>
              <w:autoSpaceDE w:val="0"/>
              <w:autoSpaceDN w:val="0"/>
              <w:adjustRightInd w:val="0"/>
              <w:spacing w:after="0" w:line="240" w:lineRule="auto"/>
              <w:jc w:val="left"/>
              <w:textAlignment w:val="baseline"/>
              <w:rPr>
                <w:rFonts w:eastAsia="Times New Roman"/>
                <w:kern w:val="0"/>
                <w:sz w:val="16"/>
                <w:szCs w:val="20"/>
              </w:rPr>
            </w:pPr>
            <w:r>
              <w:rPr>
                <w:rFonts w:eastAsia="Times New Roman"/>
                <w:kern w:val="0"/>
                <w:sz w:val="16"/>
                <w:szCs w:val="20"/>
              </w:rPr>
              <w:t>[99.9%] (</w:t>
            </w:r>
            <w:r>
              <w:rPr>
                <w:rFonts w:eastAsia="Times New Roman" w:hint="eastAsia"/>
                <w:kern w:val="0"/>
                <w:sz w:val="16"/>
                <w:szCs w:val="20"/>
              </w:rPr>
              <w:t>w</w:t>
            </w:r>
            <w:r>
              <w:rPr>
                <w:rFonts w:eastAsia="Times New Roman"/>
                <w:kern w:val="0"/>
                <w:sz w:val="16"/>
                <w:szCs w:val="20"/>
              </w:rPr>
              <w:t>ithout haptic compression encoding)</w:t>
            </w:r>
          </w:p>
          <w:p w14:paraId="688126B2" w14:textId="77777777" w:rsidR="00DC0060" w:rsidRDefault="00DC0060">
            <w:pPr>
              <w:keepNext/>
              <w:keepLines/>
              <w:widowControl/>
              <w:overflowPunct w:val="0"/>
              <w:autoSpaceDE w:val="0"/>
              <w:autoSpaceDN w:val="0"/>
              <w:adjustRightInd w:val="0"/>
              <w:spacing w:after="0" w:line="240" w:lineRule="auto"/>
              <w:jc w:val="left"/>
              <w:textAlignment w:val="baseline"/>
              <w:rPr>
                <w:rFonts w:eastAsia="Times New Roman"/>
                <w:kern w:val="0"/>
                <w:sz w:val="16"/>
                <w:szCs w:val="20"/>
              </w:rPr>
            </w:pPr>
          </w:p>
          <w:p w14:paraId="3DB6752C" w14:textId="77777777" w:rsidR="00DC0060" w:rsidRDefault="00000000">
            <w:pPr>
              <w:keepNext/>
              <w:keepLines/>
              <w:widowControl/>
              <w:overflowPunct w:val="0"/>
              <w:autoSpaceDE w:val="0"/>
              <w:autoSpaceDN w:val="0"/>
              <w:adjustRightInd w:val="0"/>
              <w:spacing w:after="0" w:line="240" w:lineRule="auto"/>
              <w:jc w:val="left"/>
              <w:textAlignment w:val="baseline"/>
              <w:rPr>
                <w:rFonts w:eastAsia="Times New Roman"/>
                <w:kern w:val="0"/>
                <w:sz w:val="16"/>
                <w:szCs w:val="20"/>
              </w:rPr>
            </w:pPr>
            <w:r>
              <w:rPr>
                <w:rFonts w:eastAsia="Times New Roman"/>
                <w:kern w:val="0"/>
                <w:sz w:val="16"/>
                <w:szCs w:val="20"/>
              </w:rPr>
              <w:t>[99.999%] (</w:t>
            </w:r>
            <w:r>
              <w:rPr>
                <w:rFonts w:eastAsia="Times New Roman" w:hint="eastAsia"/>
                <w:kern w:val="0"/>
                <w:sz w:val="16"/>
                <w:szCs w:val="20"/>
              </w:rPr>
              <w:t>w</w:t>
            </w:r>
            <w:r>
              <w:rPr>
                <w:rFonts w:eastAsia="Times New Roman"/>
                <w:kern w:val="0"/>
                <w:sz w:val="16"/>
                <w:szCs w:val="20"/>
              </w:rPr>
              <w:t>ith haptic compression encoding)</w:t>
            </w:r>
          </w:p>
        </w:tc>
        <w:tc>
          <w:tcPr>
            <w:tcW w:w="2977" w:type="dxa"/>
          </w:tcPr>
          <w:p w14:paraId="1BB9F227" w14:textId="77777777" w:rsidR="00DC0060" w:rsidRDefault="00000000">
            <w:pPr>
              <w:keepNext/>
              <w:keepLines/>
              <w:widowControl/>
              <w:overflowPunct w:val="0"/>
              <w:autoSpaceDE w:val="0"/>
              <w:autoSpaceDN w:val="0"/>
              <w:adjustRightInd w:val="0"/>
              <w:spacing w:after="0" w:line="240" w:lineRule="auto"/>
              <w:jc w:val="left"/>
              <w:textAlignment w:val="baseline"/>
              <w:rPr>
                <w:rFonts w:eastAsia="Times New Roman"/>
                <w:kern w:val="0"/>
                <w:sz w:val="16"/>
                <w:szCs w:val="20"/>
              </w:rPr>
            </w:pPr>
            <w:r>
              <w:rPr>
                <w:rFonts w:eastAsia="Times New Roman" w:hint="eastAsia"/>
                <w:kern w:val="0"/>
                <w:sz w:val="16"/>
                <w:szCs w:val="20"/>
              </w:rPr>
              <w:t>Haptic</w:t>
            </w:r>
            <w:r>
              <w:rPr>
                <w:rFonts w:eastAsia="Times New Roman"/>
                <w:kern w:val="0"/>
                <w:sz w:val="16"/>
                <w:szCs w:val="20"/>
              </w:rPr>
              <w:t xml:space="preserve"> feedback</w:t>
            </w:r>
          </w:p>
          <w:p w14:paraId="478B7B7D" w14:textId="77777777" w:rsidR="00DC0060" w:rsidRDefault="00DC0060">
            <w:pPr>
              <w:keepNext/>
              <w:keepLines/>
              <w:widowControl/>
              <w:overflowPunct w:val="0"/>
              <w:autoSpaceDE w:val="0"/>
              <w:autoSpaceDN w:val="0"/>
              <w:adjustRightInd w:val="0"/>
              <w:spacing w:after="0" w:line="240" w:lineRule="auto"/>
              <w:jc w:val="left"/>
              <w:textAlignment w:val="baseline"/>
              <w:rPr>
                <w:rFonts w:eastAsia="Times New Roman"/>
                <w:kern w:val="0"/>
                <w:sz w:val="16"/>
                <w:szCs w:val="20"/>
              </w:rPr>
            </w:pPr>
          </w:p>
        </w:tc>
      </w:tr>
    </w:tbl>
    <w:p w14:paraId="10BDFFE6" w14:textId="77777777" w:rsidR="00DC0060" w:rsidRDefault="00DC0060">
      <w:pPr>
        <w:spacing w:after="0"/>
      </w:pPr>
    </w:p>
    <w:p w14:paraId="640EDFA3" w14:textId="77777777" w:rsidR="00DC0060" w:rsidRDefault="00000000">
      <w:pPr>
        <w:pStyle w:val="a6"/>
        <w:keepNext/>
        <w:jc w:val="center"/>
      </w:pPr>
      <w:r>
        <w:t xml:space="preserve">Table </w:t>
      </w:r>
      <w:r>
        <w:fldChar w:fldCharType="begin"/>
      </w:r>
      <w:r>
        <w:instrText xml:space="preserve"> SEQ Table \* ARABIC </w:instrText>
      </w:r>
      <w:r>
        <w:fldChar w:fldCharType="separate"/>
      </w:r>
      <w:r>
        <w:t>2</w:t>
      </w:r>
      <w:r>
        <w:fldChar w:fldCharType="end"/>
      </w:r>
      <w:r>
        <w:t xml:space="preserve">: </w:t>
      </w:r>
      <w:bookmarkStart w:id="9" w:name="OLE_LINK1"/>
      <w:r>
        <w:t xml:space="preserve">Typical synchronization thresholds </w:t>
      </w:r>
      <w:bookmarkEnd w:id="9"/>
      <w:r>
        <w:t>for immersive multi-modal VR applications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693"/>
        <w:gridCol w:w="2835"/>
      </w:tblGrid>
      <w:tr w:rsidR="00DC0060" w14:paraId="13132169" w14:textId="77777777">
        <w:tc>
          <w:tcPr>
            <w:tcW w:w="2410" w:type="dxa"/>
            <w:shd w:val="clear" w:color="auto" w:fill="auto"/>
          </w:tcPr>
          <w:p w14:paraId="29A65C30" w14:textId="77777777" w:rsidR="00DC0060" w:rsidRDefault="00DC0060">
            <w:pPr>
              <w:snapToGrid w:val="0"/>
              <w:spacing w:after="0"/>
              <w:rPr>
                <w:rFonts w:eastAsia="仿宋"/>
                <w:b/>
                <w:sz w:val="16"/>
                <w:szCs w:val="16"/>
                <w:lang w:val="en-US" w:eastAsia="zh-CN"/>
              </w:rPr>
            </w:pPr>
          </w:p>
        </w:tc>
        <w:tc>
          <w:tcPr>
            <w:tcW w:w="5528" w:type="dxa"/>
            <w:gridSpan w:val="2"/>
            <w:shd w:val="clear" w:color="auto" w:fill="auto"/>
          </w:tcPr>
          <w:p w14:paraId="6E2B6D75" w14:textId="77777777" w:rsidR="00DC0060" w:rsidRDefault="00000000">
            <w:pPr>
              <w:snapToGrid w:val="0"/>
              <w:spacing w:after="0"/>
              <w:rPr>
                <w:rFonts w:eastAsia="仿宋"/>
                <w:b/>
                <w:sz w:val="16"/>
                <w:szCs w:val="16"/>
                <w:lang w:val="en-US" w:eastAsia="zh-CN"/>
              </w:rPr>
            </w:pPr>
            <w:r>
              <w:rPr>
                <w:sz w:val="16"/>
                <w:szCs w:val="16"/>
                <w:lang w:val="en-US" w:eastAsia="zh-CN"/>
              </w:rPr>
              <w:t xml:space="preserve">synchronization </w:t>
            </w:r>
            <w:r>
              <w:rPr>
                <w:rFonts w:eastAsia="仿宋"/>
                <w:b/>
                <w:sz w:val="16"/>
                <w:szCs w:val="16"/>
                <w:lang w:val="en-US" w:eastAsia="zh-CN"/>
              </w:rPr>
              <w:t>threshold</w:t>
            </w:r>
            <w:r>
              <w:rPr>
                <w:sz w:val="16"/>
                <w:szCs w:val="16"/>
                <w:lang w:val="en-US" w:eastAsia="zh-CN"/>
              </w:rPr>
              <w:t xml:space="preserve"> (note 1)</w:t>
            </w:r>
          </w:p>
        </w:tc>
      </w:tr>
      <w:tr w:rsidR="00DC0060" w14:paraId="2F30A536" w14:textId="77777777">
        <w:tc>
          <w:tcPr>
            <w:tcW w:w="2410" w:type="dxa"/>
            <w:shd w:val="clear" w:color="auto" w:fill="auto"/>
          </w:tcPr>
          <w:p w14:paraId="5FF56F04" w14:textId="77777777" w:rsidR="00DC0060" w:rsidRDefault="00000000">
            <w:pPr>
              <w:snapToGrid w:val="0"/>
              <w:spacing w:after="0"/>
              <w:rPr>
                <w:rFonts w:eastAsia="仿宋"/>
                <w:b/>
                <w:sz w:val="16"/>
                <w:szCs w:val="16"/>
                <w:lang w:val="en-US" w:eastAsia="zh-CN"/>
              </w:rPr>
            </w:pPr>
            <w:r>
              <w:rPr>
                <w:rFonts w:eastAsia="仿宋"/>
                <w:b/>
                <w:sz w:val="16"/>
                <w:szCs w:val="16"/>
                <w:lang w:val="en-US" w:eastAsia="zh-CN"/>
              </w:rPr>
              <w:t>audio-tactile</w:t>
            </w:r>
          </w:p>
        </w:tc>
        <w:tc>
          <w:tcPr>
            <w:tcW w:w="2693" w:type="dxa"/>
            <w:shd w:val="clear" w:color="auto" w:fill="auto"/>
          </w:tcPr>
          <w:p w14:paraId="65B0DD4B" w14:textId="77777777" w:rsidR="00DC0060" w:rsidRDefault="00000000">
            <w:pPr>
              <w:snapToGrid w:val="0"/>
              <w:spacing w:after="0"/>
              <w:rPr>
                <w:rFonts w:eastAsia="仿宋"/>
                <w:sz w:val="16"/>
                <w:szCs w:val="16"/>
                <w:lang w:val="en-US" w:eastAsia="zh-CN"/>
              </w:rPr>
            </w:pPr>
            <w:r>
              <w:rPr>
                <w:rFonts w:eastAsia="仿宋"/>
                <w:sz w:val="16"/>
                <w:szCs w:val="16"/>
                <w:lang w:val="en-US" w:eastAsia="zh-CN"/>
              </w:rPr>
              <w:t>audio delay:</w:t>
            </w:r>
          </w:p>
          <w:p w14:paraId="4D267537" w14:textId="77777777" w:rsidR="00DC0060" w:rsidRDefault="00000000">
            <w:pPr>
              <w:snapToGrid w:val="0"/>
              <w:spacing w:after="0"/>
              <w:rPr>
                <w:rFonts w:eastAsia="仿宋"/>
                <w:sz w:val="16"/>
                <w:szCs w:val="16"/>
                <w:lang w:val="en-US" w:eastAsia="zh-CN"/>
              </w:rPr>
            </w:pPr>
            <w:r>
              <w:rPr>
                <w:rFonts w:eastAsia="仿宋"/>
                <w:sz w:val="16"/>
                <w:szCs w:val="16"/>
                <w:lang w:val="en-US" w:eastAsia="zh-CN"/>
              </w:rPr>
              <w:t>50 ms</w:t>
            </w:r>
          </w:p>
        </w:tc>
        <w:tc>
          <w:tcPr>
            <w:tcW w:w="2835" w:type="dxa"/>
            <w:shd w:val="clear" w:color="auto" w:fill="auto"/>
          </w:tcPr>
          <w:p w14:paraId="576B9931" w14:textId="77777777" w:rsidR="00DC0060" w:rsidRDefault="00000000">
            <w:pPr>
              <w:snapToGrid w:val="0"/>
              <w:spacing w:after="0"/>
              <w:rPr>
                <w:rFonts w:eastAsia="仿宋"/>
                <w:sz w:val="16"/>
                <w:szCs w:val="16"/>
                <w:lang w:val="en-US" w:eastAsia="zh-CN"/>
              </w:rPr>
            </w:pPr>
            <w:r>
              <w:rPr>
                <w:rFonts w:eastAsia="仿宋"/>
                <w:sz w:val="16"/>
                <w:szCs w:val="16"/>
                <w:lang w:val="en-US" w:eastAsia="zh-CN"/>
              </w:rPr>
              <w:t>tactile delay:</w:t>
            </w:r>
          </w:p>
          <w:p w14:paraId="55E0E150" w14:textId="77777777" w:rsidR="00DC0060" w:rsidRDefault="00000000">
            <w:pPr>
              <w:snapToGrid w:val="0"/>
              <w:spacing w:after="0"/>
              <w:rPr>
                <w:rFonts w:eastAsia="仿宋"/>
                <w:sz w:val="16"/>
                <w:szCs w:val="16"/>
                <w:lang w:val="en-US" w:eastAsia="zh-CN"/>
              </w:rPr>
            </w:pPr>
            <w:r>
              <w:rPr>
                <w:rFonts w:eastAsia="仿宋"/>
                <w:sz w:val="16"/>
                <w:szCs w:val="16"/>
                <w:lang w:val="en-US" w:eastAsia="zh-CN"/>
              </w:rPr>
              <w:t>25 ms</w:t>
            </w:r>
          </w:p>
        </w:tc>
      </w:tr>
      <w:tr w:rsidR="00DC0060" w14:paraId="3A7F4D3A" w14:textId="77777777">
        <w:tc>
          <w:tcPr>
            <w:tcW w:w="2410" w:type="dxa"/>
            <w:shd w:val="clear" w:color="auto" w:fill="auto"/>
          </w:tcPr>
          <w:p w14:paraId="783ED8B6" w14:textId="77777777" w:rsidR="00DC0060" w:rsidRDefault="00000000">
            <w:pPr>
              <w:snapToGrid w:val="0"/>
              <w:spacing w:after="0"/>
              <w:rPr>
                <w:rFonts w:eastAsia="仿宋"/>
                <w:b/>
                <w:sz w:val="16"/>
                <w:szCs w:val="16"/>
                <w:lang w:val="en-US" w:eastAsia="zh-CN"/>
              </w:rPr>
            </w:pPr>
            <w:r>
              <w:rPr>
                <w:rFonts w:eastAsia="仿宋"/>
                <w:b/>
                <w:sz w:val="16"/>
                <w:szCs w:val="16"/>
                <w:lang w:val="en-US" w:eastAsia="zh-CN"/>
              </w:rPr>
              <w:t>visual-tactile</w:t>
            </w:r>
          </w:p>
        </w:tc>
        <w:tc>
          <w:tcPr>
            <w:tcW w:w="2693" w:type="dxa"/>
            <w:shd w:val="clear" w:color="auto" w:fill="auto"/>
          </w:tcPr>
          <w:p w14:paraId="1E0CC4FE" w14:textId="77777777" w:rsidR="00DC0060" w:rsidRDefault="00000000">
            <w:pPr>
              <w:snapToGrid w:val="0"/>
              <w:spacing w:after="0"/>
              <w:rPr>
                <w:rFonts w:eastAsia="仿宋"/>
                <w:sz w:val="16"/>
                <w:szCs w:val="16"/>
                <w:lang w:val="en-US" w:eastAsia="zh-CN"/>
              </w:rPr>
            </w:pPr>
            <w:r>
              <w:rPr>
                <w:rFonts w:eastAsia="仿宋"/>
                <w:sz w:val="16"/>
                <w:szCs w:val="16"/>
                <w:lang w:val="en-US" w:eastAsia="zh-CN"/>
              </w:rPr>
              <w:t>visual delay:</w:t>
            </w:r>
          </w:p>
          <w:p w14:paraId="6AEDF5F3" w14:textId="77777777" w:rsidR="00DC0060" w:rsidRDefault="00000000">
            <w:pPr>
              <w:snapToGrid w:val="0"/>
              <w:spacing w:after="0"/>
              <w:rPr>
                <w:rFonts w:eastAsia="仿宋"/>
                <w:sz w:val="16"/>
                <w:szCs w:val="16"/>
                <w:lang w:val="en-US" w:eastAsia="zh-CN"/>
              </w:rPr>
            </w:pPr>
            <w:r>
              <w:rPr>
                <w:rFonts w:eastAsia="仿宋"/>
                <w:sz w:val="16"/>
                <w:szCs w:val="16"/>
                <w:lang w:val="en-US" w:eastAsia="zh-CN"/>
              </w:rPr>
              <w:t>15 ms</w:t>
            </w:r>
          </w:p>
        </w:tc>
        <w:tc>
          <w:tcPr>
            <w:tcW w:w="2835" w:type="dxa"/>
            <w:shd w:val="clear" w:color="auto" w:fill="auto"/>
          </w:tcPr>
          <w:p w14:paraId="46015587" w14:textId="77777777" w:rsidR="00DC0060" w:rsidRDefault="00000000">
            <w:pPr>
              <w:snapToGrid w:val="0"/>
              <w:spacing w:after="0"/>
              <w:rPr>
                <w:rFonts w:eastAsia="仿宋"/>
                <w:sz w:val="16"/>
                <w:szCs w:val="16"/>
                <w:lang w:val="en-US" w:eastAsia="zh-CN"/>
              </w:rPr>
            </w:pPr>
            <w:r>
              <w:rPr>
                <w:rFonts w:eastAsia="仿宋"/>
                <w:sz w:val="16"/>
                <w:szCs w:val="16"/>
                <w:lang w:val="en-US" w:eastAsia="zh-CN"/>
              </w:rPr>
              <w:t>tactile delay:</w:t>
            </w:r>
          </w:p>
          <w:p w14:paraId="3C3AE566" w14:textId="77777777" w:rsidR="00DC0060" w:rsidRDefault="00000000">
            <w:pPr>
              <w:snapToGrid w:val="0"/>
              <w:spacing w:after="0"/>
              <w:rPr>
                <w:rFonts w:eastAsia="仿宋"/>
                <w:sz w:val="16"/>
                <w:szCs w:val="16"/>
                <w:lang w:val="en-US" w:eastAsia="zh-CN"/>
              </w:rPr>
            </w:pPr>
            <w:r>
              <w:rPr>
                <w:rFonts w:eastAsia="仿宋"/>
                <w:sz w:val="16"/>
                <w:szCs w:val="16"/>
                <w:lang w:val="en-US" w:eastAsia="zh-CN"/>
              </w:rPr>
              <w:t>50 ms</w:t>
            </w:r>
          </w:p>
        </w:tc>
      </w:tr>
      <w:tr w:rsidR="00DC0060" w14:paraId="7F1DAC67" w14:textId="77777777">
        <w:tc>
          <w:tcPr>
            <w:tcW w:w="7938" w:type="dxa"/>
            <w:gridSpan w:val="3"/>
            <w:shd w:val="clear" w:color="auto" w:fill="auto"/>
          </w:tcPr>
          <w:p w14:paraId="40C27560" w14:textId="77777777" w:rsidR="00DC0060" w:rsidRDefault="00000000">
            <w:pPr>
              <w:pStyle w:val="TAN"/>
              <w:rPr>
                <w:sz w:val="16"/>
                <w:szCs w:val="16"/>
                <w:lang w:val="en-US" w:eastAsia="zh-CN"/>
              </w:rPr>
            </w:pPr>
            <w:r>
              <w:rPr>
                <w:sz w:val="16"/>
                <w:szCs w:val="16"/>
                <w:lang w:val="en-US" w:eastAsia="zh-CN"/>
              </w:rPr>
              <w:t>NOTE 1:  For each media component, “delay” refers to the case where that media component is delayed compared to the other.</w:t>
            </w:r>
          </w:p>
        </w:tc>
      </w:tr>
    </w:tbl>
    <w:p w14:paraId="306BE507" w14:textId="77777777" w:rsidR="00DC0060" w:rsidRDefault="00DC0060">
      <w:pPr>
        <w:spacing w:after="0"/>
        <w:rPr>
          <w:lang w:val="en-US" w:eastAsia="zh-CN"/>
        </w:rPr>
      </w:pPr>
    </w:p>
    <w:p w14:paraId="363E0FE4" w14:textId="1BFE343F" w:rsidR="00DC0060" w:rsidRDefault="00000000">
      <w:pPr>
        <w:spacing w:after="0"/>
        <w:rPr>
          <w:lang w:val="en-US" w:eastAsia="zh-CN"/>
        </w:rPr>
      </w:pPr>
      <w:r>
        <w:rPr>
          <w:rFonts w:hint="eastAsia"/>
          <w:lang w:val="en-US" w:eastAsia="zh-CN"/>
        </w:rPr>
        <w:t>Furthermore, Table 2 shows t</w:t>
      </w:r>
      <w:r w:rsidR="002322E8">
        <w:t>ypical</w:t>
      </w:r>
      <w:r>
        <w:t xml:space="preserve"> synchronization thresholds </w:t>
      </w:r>
      <w:r>
        <w:rPr>
          <w:rFonts w:hint="eastAsia"/>
          <w:lang w:val="en-US" w:eastAsia="zh-CN"/>
        </w:rPr>
        <w:t xml:space="preserve">of multi-modal traffic which is captured in [2]. </w:t>
      </w:r>
      <w:r w:rsidR="002322E8" w:rsidRPr="002322E8">
        <w:rPr>
          <w:lang w:val="en-US" w:eastAsia="zh-CN"/>
        </w:rPr>
        <w:t xml:space="preserve">A single QoS flow corresponds to a single set of </w:t>
      </w:r>
      <w:r w:rsidR="002322E8">
        <w:rPr>
          <w:rFonts w:hint="eastAsia"/>
          <w:lang w:val="en-US" w:eastAsia="zh-CN"/>
        </w:rPr>
        <w:t>E2E</w:t>
      </w:r>
      <w:r w:rsidR="002322E8" w:rsidRPr="002322E8">
        <w:rPr>
          <w:lang w:val="en-US" w:eastAsia="zh-CN"/>
        </w:rPr>
        <w:t xml:space="preserve"> requirements as defined in current specifications</w:t>
      </w:r>
      <w:r>
        <w:rPr>
          <w:rFonts w:hint="eastAsia"/>
          <w:lang w:val="en-US" w:eastAsia="zh-CN"/>
        </w:rPr>
        <w:t xml:space="preserve">. If multi-modalities are related to different QoS, the </w:t>
      </w:r>
      <w:r>
        <w:t>synchronization</w:t>
      </w:r>
      <w:r>
        <w:rPr>
          <w:rFonts w:hint="eastAsia"/>
          <w:lang w:val="en-US" w:eastAsia="zh-CN"/>
        </w:rPr>
        <w:t xml:space="preserve"> between different modalities </w:t>
      </w:r>
      <w:r w:rsidR="002322E8" w:rsidRPr="002322E8">
        <w:rPr>
          <w:lang w:val="en-US" w:eastAsia="zh-CN"/>
        </w:rPr>
        <w:t>may not be achievable, potentially leading to a degraded user experience</w:t>
      </w:r>
      <w:r>
        <w:rPr>
          <w:rFonts w:hint="eastAsia"/>
          <w:lang w:val="en-US" w:eastAsia="zh-CN"/>
        </w:rPr>
        <w:t xml:space="preserve">.  </w:t>
      </w:r>
    </w:p>
    <w:p w14:paraId="05F46936" w14:textId="4FE13E88" w:rsidR="00DC0060" w:rsidRDefault="00000000">
      <w:pPr>
        <w:spacing w:after="0"/>
        <w:rPr>
          <w:b/>
          <w:bCs/>
          <w:lang w:val="en-US" w:eastAsia="zh-CN"/>
        </w:rPr>
      </w:pPr>
      <w:r>
        <w:rPr>
          <w:b/>
          <w:bCs/>
        </w:rPr>
        <w:t>Observation 1:</w:t>
      </w:r>
      <w:r>
        <w:rPr>
          <w:rFonts w:hint="eastAsia"/>
          <w:b/>
          <w:bCs/>
          <w:lang w:val="en-US" w:eastAsia="zh-CN"/>
        </w:rPr>
        <w:t xml:space="preserve"> Different modal traffics have </w:t>
      </w:r>
      <w:r w:rsidR="00C17893" w:rsidRPr="00C17893">
        <w:rPr>
          <w:b/>
          <w:bCs/>
          <w:lang w:val="en-US" w:eastAsia="zh-CN"/>
        </w:rPr>
        <w:t>unique</w:t>
      </w:r>
      <w:r>
        <w:rPr>
          <w:rFonts w:hint="eastAsia"/>
          <w:b/>
          <w:bCs/>
          <w:lang w:val="en-US" w:eastAsia="zh-CN"/>
        </w:rPr>
        <w:t xml:space="preserve"> service requirements</w:t>
      </w:r>
      <w:r w:rsidR="00C17893">
        <w:rPr>
          <w:rFonts w:hint="eastAsia"/>
          <w:b/>
          <w:bCs/>
          <w:lang w:val="en-US" w:eastAsia="zh-CN"/>
        </w:rPr>
        <w:t>,</w:t>
      </w:r>
      <w:r>
        <w:rPr>
          <w:rFonts w:hint="eastAsia"/>
          <w:b/>
          <w:bCs/>
          <w:lang w:val="en-US" w:eastAsia="zh-CN"/>
        </w:rPr>
        <w:t xml:space="preserve"> such as data rates, latency</w:t>
      </w:r>
      <w:r w:rsidR="00C17893">
        <w:rPr>
          <w:rFonts w:hint="eastAsia"/>
          <w:b/>
          <w:bCs/>
          <w:lang w:val="en-US" w:eastAsia="zh-CN"/>
        </w:rPr>
        <w:t>,</w:t>
      </w:r>
      <w:r>
        <w:rPr>
          <w:rFonts w:hint="eastAsia"/>
          <w:b/>
          <w:bCs/>
          <w:lang w:val="en-US" w:eastAsia="zh-CN"/>
        </w:rPr>
        <w:t xml:space="preserve"> and reliability targets. </w:t>
      </w:r>
    </w:p>
    <w:p w14:paraId="0C74E5C2" w14:textId="1A5798A3" w:rsidR="00DC0060" w:rsidRDefault="00000000">
      <w:pPr>
        <w:spacing w:after="0"/>
        <w:rPr>
          <w:b/>
          <w:bCs/>
          <w:lang w:val="en-US" w:eastAsia="zh-CN"/>
        </w:rPr>
      </w:pPr>
      <w:r>
        <w:rPr>
          <w:rFonts w:hint="eastAsia"/>
          <w:b/>
          <w:bCs/>
          <w:lang w:val="en-US" w:eastAsia="zh-CN"/>
        </w:rPr>
        <w:t>Observation 2: Different modal traffics have inter-dependency</w:t>
      </w:r>
      <w:r w:rsidR="00C17893">
        <w:rPr>
          <w:rFonts w:hint="eastAsia"/>
          <w:b/>
          <w:bCs/>
          <w:lang w:val="en-US" w:eastAsia="zh-CN"/>
        </w:rPr>
        <w:t>,</w:t>
      </w:r>
      <w:r>
        <w:rPr>
          <w:rFonts w:hint="eastAsia"/>
          <w:b/>
          <w:bCs/>
          <w:lang w:val="en-US" w:eastAsia="zh-CN"/>
        </w:rPr>
        <w:t xml:space="preserve"> </w:t>
      </w:r>
      <w:r w:rsidR="00C17893" w:rsidRPr="00C17893">
        <w:rPr>
          <w:b/>
          <w:bCs/>
          <w:lang w:val="en-US" w:eastAsia="zh-CN"/>
        </w:rPr>
        <w:t>and the management of multiple QoS flows should be enhanced</w:t>
      </w:r>
      <w:r>
        <w:rPr>
          <w:rFonts w:hint="eastAsia"/>
          <w:b/>
          <w:bCs/>
          <w:lang w:val="en-US" w:eastAsia="zh-CN"/>
        </w:rPr>
        <w:t>.</w:t>
      </w:r>
    </w:p>
    <w:p w14:paraId="7B9EEC3C" w14:textId="2F3AC307" w:rsidR="00DC0060" w:rsidRDefault="00000000">
      <w:pPr>
        <w:spacing w:after="0"/>
        <w:rPr>
          <w:lang w:val="en-US" w:eastAsia="zh-CN"/>
        </w:rPr>
      </w:pPr>
      <w:r>
        <w:rPr>
          <w:rFonts w:hint="eastAsia"/>
          <w:lang w:val="en-US" w:eastAsia="zh-CN"/>
        </w:rPr>
        <w:lastRenderedPageBreak/>
        <w:t xml:space="preserve">As the requirements for multi-modality </w:t>
      </w:r>
      <w:r w:rsidR="00DC5901">
        <w:rPr>
          <w:rFonts w:hint="eastAsia"/>
          <w:lang w:val="en-US" w:eastAsia="zh-CN"/>
        </w:rPr>
        <w:t>are</w:t>
      </w:r>
      <w:r>
        <w:rPr>
          <w:rFonts w:hint="eastAsia"/>
          <w:lang w:val="en-US" w:eastAsia="zh-CN"/>
        </w:rPr>
        <w:t xml:space="preserve"> clear, RAN2 should specify the potential solutions to meet multi-modal QoS requirements, e.g. synchronization and/or coordination. And other solutions to enable multi-modality in RAN level should not be precluded.</w:t>
      </w:r>
    </w:p>
    <w:p w14:paraId="1AD9B2CF" w14:textId="77777777" w:rsidR="00DC0060" w:rsidRDefault="00000000">
      <w:pPr>
        <w:spacing w:after="0"/>
        <w:rPr>
          <w:b/>
          <w:bCs/>
          <w:lang w:val="en-US" w:eastAsia="zh-CN"/>
        </w:rPr>
      </w:pPr>
      <w:r>
        <w:rPr>
          <w:rFonts w:hint="eastAsia"/>
          <w:b/>
          <w:bCs/>
          <w:lang w:val="en-US" w:eastAsia="zh-CN"/>
        </w:rPr>
        <w:t>Proposal 1: RAN2 should at least specify the potential solutions to meet multi-modal QoS requirements, e.g. synchronization and/or coordination.</w:t>
      </w:r>
    </w:p>
    <w:p w14:paraId="2CAD702A" w14:textId="1AE2C43B" w:rsidR="00DC0060" w:rsidRDefault="00000000">
      <w:pPr>
        <w:spacing w:after="0"/>
        <w:rPr>
          <w:lang w:val="en-US" w:eastAsia="zh-CN"/>
        </w:rPr>
      </w:pPr>
      <w:r>
        <w:rPr>
          <w:rFonts w:hint="eastAsia"/>
          <w:lang w:val="en-US" w:eastAsia="zh-CN"/>
        </w:rPr>
        <w:t>To satisfy the above requirements for multi-modal, RAN need</w:t>
      </w:r>
      <w:r w:rsidR="00DC5901">
        <w:rPr>
          <w:rFonts w:hint="eastAsia"/>
          <w:lang w:val="en-US" w:eastAsia="zh-CN"/>
        </w:rPr>
        <w:t>s</w:t>
      </w:r>
      <w:r>
        <w:rPr>
          <w:rFonts w:hint="eastAsia"/>
          <w:lang w:val="en-US" w:eastAsia="zh-CN"/>
        </w:rPr>
        <w:t xml:space="preserve"> to </w:t>
      </w:r>
      <w:r w:rsidR="00DC5901">
        <w:rPr>
          <w:rFonts w:hint="eastAsia"/>
          <w:lang w:val="en-US" w:eastAsia="zh-CN"/>
        </w:rPr>
        <w:t xml:space="preserve">be </w:t>
      </w:r>
      <w:r>
        <w:rPr>
          <w:rFonts w:hint="eastAsia"/>
          <w:lang w:val="en-US" w:eastAsia="zh-CN"/>
        </w:rPr>
        <w:t xml:space="preserve">aware the </w:t>
      </w:r>
      <w:bookmarkStart w:id="10" w:name="OLE_LINK6"/>
      <w:r>
        <w:rPr>
          <w:rFonts w:hint="eastAsia"/>
          <w:lang w:val="en-US" w:eastAsia="zh-CN"/>
        </w:rPr>
        <w:t>multi-modal dependency</w:t>
      </w:r>
      <w:bookmarkEnd w:id="10"/>
      <w:r>
        <w:rPr>
          <w:rFonts w:hint="eastAsia"/>
          <w:lang w:val="en-US" w:eastAsia="zh-CN"/>
        </w:rPr>
        <w:t xml:space="preserve"> for QoS flow and PDU set handling. For QoS flow multi-modal dependency, there are potential </w:t>
      </w:r>
      <w:bookmarkStart w:id="11" w:name="OLE_LINK9"/>
      <w:r>
        <w:rPr>
          <w:rFonts w:hint="eastAsia"/>
          <w:lang w:val="en-US" w:eastAsia="zh-CN"/>
        </w:rPr>
        <w:t xml:space="preserve">two options for one QoS flow and multiple QoS flows. </w:t>
      </w:r>
      <w:bookmarkEnd w:id="11"/>
    </w:p>
    <w:p w14:paraId="14B4C13E" w14:textId="77777777" w:rsidR="00DC0060" w:rsidRDefault="00000000">
      <w:pPr>
        <w:spacing w:after="0"/>
        <w:rPr>
          <w:lang w:val="en-US" w:eastAsia="zh-CN"/>
        </w:rPr>
      </w:pPr>
      <w:r>
        <w:rPr>
          <w:rFonts w:hint="eastAsia"/>
          <w:lang w:val="en-US" w:eastAsia="zh-CN"/>
        </w:rPr>
        <w:t xml:space="preserve">Option 1: multi-modal traffics are mapped to one QoS flow, and use sub-QoS flow or subset to illustrate different service requirements and </w:t>
      </w:r>
      <w:bookmarkStart w:id="12" w:name="OLE_LINK8"/>
      <w:r>
        <w:rPr>
          <w:rFonts w:hint="eastAsia"/>
          <w:lang w:val="en-US" w:eastAsia="zh-CN"/>
        </w:rPr>
        <w:t>dependency.</w:t>
      </w:r>
      <w:bookmarkEnd w:id="12"/>
    </w:p>
    <w:p w14:paraId="75663406" w14:textId="0226C1CB" w:rsidR="00DC0060" w:rsidRDefault="00000000">
      <w:pPr>
        <w:spacing w:after="0"/>
        <w:rPr>
          <w:lang w:val="en-US" w:eastAsia="zh-CN"/>
        </w:rPr>
      </w:pPr>
      <w:r>
        <w:rPr>
          <w:rFonts w:hint="eastAsia"/>
          <w:lang w:val="en-US" w:eastAsia="zh-CN"/>
        </w:rPr>
        <w:t xml:space="preserve">Option 2: multi-modal traffics are mapped to </w:t>
      </w:r>
      <w:bookmarkStart w:id="13" w:name="OLE_LINK7"/>
      <w:r>
        <w:rPr>
          <w:rFonts w:hint="eastAsia"/>
          <w:lang w:val="en-US" w:eastAsia="zh-CN"/>
        </w:rPr>
        <w:t>different QoS flows</w:t>
      </w:r>
      <w:bookmarkEnd w:id="13"/>
      <w:r>
        <w:rPr>
          <w:rFonts w:hint="eastAsia"/>
          <w:lang w:val="en-US" w:eastAsia="zh-CN"/>
        </w:rPr>
        <w:t>, e.g. QoS flow A and QoS flow B</w:t>
      </w:r>
      <w:r w:rsidR="009B1D54">
        <w:rPr>
          <w:rFonts w:hint="eastAsia"/>
          <w:lang w:val="en-US" w:eastAsia="zh-CN"/>
        </w:rPr>
        <w:t>,</w:t>
      </w:r>
      <w:r>
        <w:rPr>
          <w:rFonts w:hint="eastAsia"/>
          <w:lang w:val="en-US" w:eastAsia="zh-CN"/>
        </w:rPr>
        <w:t xml:space="preserve"> </w:t>
      </w:r>
      <w:r w:rsidR="009B1D54">
        <w:rPr>
          <w:rFonts w:hint="eastAsia"/>
          <w:lang w:val="en-US" w:eastAsia="zh-CN"/>
        </w:rPr>
        <w:t>and c</w:t>
      </w:r>
      <w:r w:rsidR="009B1D54" w:rsidRPr="009B1D54">
        <w:rPr>
          <w:lang w:val="en-US" w:eastAsia="zh-CN"/>
        </w:rPr>
        <w:t>lear indicators for the dependencies among different QoS flows</w:t>
      </w:r>
      <w:r w:rsidR="009B1D54">
        <w:rPr>
          <w:rFonts w:hint="eastAsia"/>
          <w:lang w:val="en-US" w:eastAsia="zh-CN"/>
        </w:rPr>
        <w:t xml:space="preserve"> need to be provide</w:t>
      </w:r>
      <w:r>
        <w:rPr>
          <w:rFonts w:hint="eastAsia"/>
          <w:lang w:val="en-US" w:eastAsia="zh-CN"/>
        </w:rPr>
        <w:t>.</w:t>
      </w:r>
    </w:p>
    <w:p w14:paraId="6CE6B579" w14:textId="38276FF6" w:rsidR="00DC0060" w:rsidRDefault="00895927">
      <w:pPr>
        <w:spacing w:after="0"/>
        <w:rPr>
          <w:lang w:val="en-US" w:eastAsia="zh-CN"/>
        </w:rPr>
      </w:pPr>
      <w:r w:rsidRPr="00895927">
        <w:rPr>
          <w:lang w:val="en-US" w:eastAsia="zh-CN"/>
        </w:rPr>
        <w:t xml:space="preserve">These options should be thoroughly discussed and resolved. If RAN2 is unable to reach a decision, a </w:t>
      </w:r>
      <w:r>
        <w:rPr>
          <w:rFonts w:hint="eastAsia"/>
          <w:lang w:val="en-US" w:eastAsia="zh-CN"/>
        </w:rPr>
        <w:t>LS</w:t>
      </w:r>
      <w:r w:rsidRPr="00895927">
        <w:rPr>
          <w:lang w:val="en-US" w:eastAsia="zh-CN"/>
        </w:rPr>
        <w:t xml:space="preserve"> to SA2/4 may be required to confirm feasibility and make a final determination on the options presented</w:t>
      </w:r>
      <w:r>
        <w:rPr>
          <w:rFonts w:hint="eastAsia"/>
          <w:lang w:val="en-US" w:eastAsia="zh-CN"/>
        </w:rPr>
        <w:t>.</w:t>
      </w:r>
    </w:p>
    <w:p w14:paraId="69CCE75A" w14:textId="4C2CB698" w:rsidR="00DC0060" w:rsidRDefault="00000000">
      <w:pPr>
        <w:spacing w:after="0"/>
        <w:rPr>
          <w:b/>
          <w:bCs/>
        </w:rPr>
      </w:pPr>
      <w:r>
        <w:rPr>
          <w:rFonts w:hint="eastAsia"/>
          <w:b/>
          <w:bCs/>
          <w:lang w:val="en-US" w:eastAsia="zh-CN"/>
        </w:rPr>
        <w:t>Proposal 2:</w:t>
      </w:r>
      <w:r w:rsidR="00895927" w:rsidRPr="00895927">
        <w:t xml:space="preserve"> </w:t>
      </w:r>
      <w:r w:rsidR="00895927" w:rsidRPr="00895927">
        <w:rPr>
          <w:b/>
          <w:bCs/>
          <w:lang w:val="en-US" w:eastAsia="zh-CN"/>
        </w:rPr>
        <w:t xml:space="preserve">For managing QoS flow dependencies in multi-modal scenarios, RAN2 </w:t>
      </w:r>
      <w:r w:rsidR="00895927">
        <w:rPr>
          <w:rFonts w:hint="eastAsia"/>
          <w:b/>
          <w:bCs/>
          <w:lang w:val="en-US" w:eastAsia="zh-CN"/>
        </w:rPr>
        <w:t>to</w:t>
      </w:r>
      <w:r w:rsidR="00895927" w:rsidRPr="00895927">
        <w:rPr>
          <w:b/>
          <w:bCs/>
          <w:lang w:val="en-US" w:eastAsia="zh-CN"/>
        </w:rPr>
        <w:t xml:space="preserve"> explore both the single QoS flow and multiple QoS flows options, and if necessary, </w:t>
      </w:r>
      <w:r w:rsidR="00895927">
        <w:rPr>
          <w:rFonts w:hint="eastAsia"/>
          <w:b/>
          <w:bCs/>
          <w:lang w:val="en-US" w:eastAsia="zh-CN"/>
        </w:rPr>
        <w:t>send</w:t>
      </w:r>
      <w:r w:rsidR="00895927" w:rsidRPr="00895927">
        <w:rPr>
          <w:b/>
          <w:bCs/>
          <w:lang w:val="en-US" w:eastAsia="zh-CN"/>
        </w:rPr>
        <w:t xml:space="preserve"> an LS to SA2/4 for further evaluation and decision-making</w:t>
      </w:r>
      <w:r>
        <w:rPr>
          <w:rFonts w:hint="eastAsia"/>
          <w:b/>
          <w:bCs/>
          <w:lang w:val="en-US" w:eastAsia="zh-CN"/>
        </w:rPr>
        <w:t xml:space="preserve">. </w:t>
      </w:r>
    </w:p>
    <w:p w14:paraId="74D46665" w14:textId="77777777" w:rsidR="00DC0060" w:rsidRDefault="00000000">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14:paraId="136936D1" w14:textId="77777777" w:rsidR="00DC0060" w:rsidRDefault="00000000">
      <w:pPr>
        <w:rPr>
          <w:b/>
        </w:rPr>
      </w:pPr>
      <w:bookmarkStart w:id="14" w:name="_Toc18403976"/>
      <w:bookmarkStart w:id="15" w:name="_Toc18404543"/>
      <w:bookmarkStart w:id="16" w:name="_Toc18413612"/>
      <w:r>
        <w:t xml:space="preserve">In this contribution, we have the following </w:t>
      </w:r>
      <w:r>
        <w:rPr>
          <w:rFonts w:hint="eastAsia"/>
          <w:lang w:val="en-US" w:eastAsia="zh-CN"/>
        </w:rPr>
        <w:t xml:space="preserve">observations and </w:t>
      </w:r>
      <w:r>
        <w:t>proposals:</w:t>
      </w:r>
    </w:p>
    <w:p w14:paraId="591FA709" w14:textId="77777777" w:rsidR="0018729C" w:rsidRDefault="0018729C" w:rsidP="0018729C">
      <w:pPr>
        <w:spacing w:after="0"/>
        <w:rPr>
          <w:b/>
          <w:bCs/>
          <w:lang w:val="en-US" w:eastAsia="zh-CN"/>
        </w:rPr>
      </w:pPr>
      <w:r>
        <w:rPr>
          <w:b/>
          <w:bCs/>
        </w:rPr>
        <w:t>Observation 1:</w:t>
      </w:r>
      <w:r>
        <w:rPr>
          <w:rFonts w:hint="eastAsia"/>
          <w:b/>
          <w:bCs/>
          <w:lang w:val="en-US" w:eastAsia="zh-CN"/>
        </w:rPr>
        <w:t xml:space="preserve"> Different modal traffics have </w:t>
      </w:r>
      <w:r w:rsidRPr="00C17893">
        <w:rPr>
          <w:b/>
          <w:bCs/>
          <w:lang w:val="en-US" w:eastAsia="zh-CN"/>
        </w:rPr>
        <w:t>unique</w:t>
      </w:r>
      <w:r>
        <w:rPr>
          <w:rFonts w:hint="eastAsia"/>
          <w:b/>
          <w:bCs/>
          <w:lang w:val="en-US" w:eastAsia="zh-CN"/>
        </w:rPr>
        <w:t xml:space="preserve"> service requirements, such as data rates, latency, and reliability targets. </w:t>
      </w:r>
    </w:p>
    <w:p w14:paraId="653C7336" w14:textId="5CB69E07" w:rsidR="00DC0060" w:rsidRDefault="0018729C">
      <w:pPr>
        <w:spacing w:after="0"/>
        <w:rPr>
          <w:b/>
          <w:bCs/>
          <w:lang w:val="en-US" w:eastAsia="zh-CN"/>
        </w:rPr>
      </w:pPr>
      <w:r>
        <w:rPr>
          <w:rFonts w:hint="eastAsia"/>
          <w:b/>
          <w:bCs/>
          <w:lang w:val="en-US" w:eastAsia="zh-CN"/>
        </w:rPr>
        <w:t xml:space="preserve">Observation 2: Different modal traffics have inter-dependency, </w:t>
      </w:r>
      <w:r w:rsidRPr="00C17893">
        <w:rPr>
          <w:b/>
          <w:bCs/>
          <w:lang w:val="en-US" w:eastAsia="zh-CN"/>
        </w:rPr>
        <w:t>and the management of multiple QoS flows should be enhanced</w:t>
      </w:r>
      <w:r>
        <w:rPr>
          <w:rFonts w:hint="eastAsia"/>
          <w:b/>
          <w:bCs/>
          <w:lang w:val="en-US" w:eastAsia="zh-CN"/>
        </w:rPr>
        <w:t xml:space="preserve">. </w:t>
      </w:r>
    </w:p>
    <w:p w14:paraId="5A10B480" w14:textId="77777777" w:rsidR="0018729C" w:rsidRDefault="0018729C" w:rsidP="0018729C">
      <w:pPr>
        <w:spacing w:after="0"/>
        <w:rPr>
          <w:b/>
          <w:bCs/>
          <w:lang w:val="en-US" w:eastAsia="zh-CN"/>
        </w:rPr>
      </w:pPr>
      <w:r>
        <w:rPr>
          <w:rFonts w:hint="eastAsia"/>
          <w:b/>
          <w:bCs/>
          <w:lang w:val="en-US" w:eastAsia="zh-CN"/>
        </w:rPr>
        <w:t>Proposal 1: RAN2 should at least specify the potential solutions to meet multi-modal QoS requirements, e.g. synchronization and/or coordination.</w:t>
      </w:r>
    </w:p>
    <w:p w14:paraId="135D8432" w14:textId="77777777" w:rsidR="0018729C" w:rsidRDefault="0018729C" w:rsidP="0018729C">
      <w:pPr>
        <w:spacing w:after="0"/>
        <w:rPr>
          <w:b/>
          <w:bCs/>
        </w:rPr>
      </w:pPr>
      <w:r>
        <w:rPr>
          <w:rFonts w:hint="eastAsia"/>
          <w:b/>
          <w:bCs/>
          <w:lang w:val="en-US" w:eastAsia="zh-CN"/>
        </w:rPr>
        <w:t>Proposal 2:</w:t>
      </w:r>
      <w:r w:rsidRPr="00895927">
        <w:t xml:space="preserve"> </w:t>
      </w:r>
      <w:r w:rsidRPr="00895927">
        <w:rPr>
          <w:b/>
          <w:bCs/>
          <w:lang w:val="en-US" w:eastAsia="zh-CN"/>
        </w:rPr>
        <w:t xml:space="preserve">For managing QoS flow dependencies in multi-modal scenarios, RAN2 </w:t>
      </w:r>
      <w:r>
        <w:rPr>
          <w:rFonts w:hint="eastAsia"/>
          <w:b/>
          <w:bCs/>
          <w:lang w:val="en-US" w:eastAsia="zh-CN"/>
        </w:rPr>
        <w:t>to</w:t>
      </w:r>
      <w:r w:rsidRPr="00895927">
        <w:rPr>
          <w:b/>
          <w:bCs/>
          <w:lang w:val="en-US" w:eastAsia="zh-CN"/>
        </w:rPr>
        <w:t xml:space="preserve"> explore both the single QoS flow and multiple QoS flows options, and if necessary, </w:t>
      </w:r>
      <w:r>
        <w:rPr>
          <w:rFonts w:hint="eastAsia"/>
          <w:b/>
          <w:bCs/>
          <w:lang w:val="en-US" w:eastAsia="zh-CN"/>
        </w:rPr>
        <w:t>send</w:t>
      </w:r>
      <w:r w:rsidRPr="00895927">
        <w:rPr>
          <w:b/>
          <w:bCs/>
          <w:lang w:val="en-US" w:eastAsia="zh-CN"/>
        </w:rPr>
        <w:t xml:space="preserve"> an LS to SA2/4 for further evaluation and decision-making</w:t>
      </w:r>
      <w:r>
        <w:rPr>
          <w:rFonts w:hint="eastAsia"/>
          <w:b/>
          <w:bCs/>
          <w:lang w:val="en-US" w:eastAsia="zh-CN"/>
        </w:rPr>
        <w:t xml:space="preserve">. </w:t>
      </w:r>
    </w:p>
    <w:p w14:paraId="01B581DC" w14:textId="77777777" w:rsidR="0018729C" w:rsidRPr="0018729C" w:rsidRDefault="0018729C">
      <w:pPr>
        <w:spacing w:after="0"/>
        <w:rPr>
          <w:b/>
          <w:bCs/>
          <w:lang w:eastAsia="zh-CN"/>
        </w:rPr>
      </w:pPr>
    </w:p>
    <w:p w14:paraId="5B1CB95B" w14:textId="77777777" w:rsidR="00DC0060" w:rsidRDefault="00000000">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14"/>
      <w:bookmarkEnd w:id="15"/>
      <w:bookmarkEnd w:id="16"/>
    </w:p>
    <w:p w14:paraId="77FFB09F" w14:textId="77777777" w:rsidR="00DC0060" w:rsidRDefault="00000000">
      <w:pPr>
        <w:pStyle w:val="afd"/>
        <w:numPr>
          <w:ilvl w:val="0"/>
          <w:numId w:val="6"/>
        </w:numPr>
        <w:spacing w:before="75" w:beforeAutospacing="0" w:after="75" w:afterAutospacing="0" w:line="315" w:lineRule="atLeast"/>
        <w:rPr>
          <w:rFonts w:cs="Arial"/>
          <w:color w:val="000000"/>
          <w:sz w:val="21"/>
        </w:rPr>
      </w:pPr>
      <w:bookmarkStart w:id="17" w:name="_Ref45709611"/>
      <w:r>
        <w:rPr>
          <w:rFonts w:cs="Arial"/>
          <w:color w:val="000000"/>
          <w:sz w:val="21"/>
        </w:rPr>
        <w:t xml:space="preserve">RP-240791, </w:t>
      </w:r>
      <w:bookmarkEnd w:id="17"/>
      <w:r>
        <w:rPr>
          <w:rFonts w:cs="Arial"/>
          <w:color w:val="000000"/>
          <w:sz w:val="21"/>
        </w:rPr>
        <w:t>Revised WID on XR (eXtended Reality) for NR Phase 3</w:t>
      </w:r>
    </w:p>
    <w:p w14:paraId="2727B86D" w14:textId="77777777" w:rsidR="00DC0060" w:rsidRDefault="00000000">
      <w:pPr>
        <w:pStyle w:val="afd"/>
        <w:numPr>
          <w:ilvl w:val="0"/>
          <w:numId w:val="6"/>
        </w:numPr>
        <w:spacing w:before="75" w:beforeAutospacing="0" w:after="75" w:afterAutospacing="0" w:line="315" w:lineRule="atLeast"/>
        <w:rPr>
          <w:rFonts w:cs="Arial"/>
          <w:color w:val="000000"/>
          <w:sz w:val="21"/>
        </w:rPr>
      </w:pPr>
      <w:bookmarkStart w:id="18" w:name="_Ref162869763"/>
      <w:r>
        <w:rPr>
          <w:rFonts w:cs="Arial"/>
          <w:color w:val="000000"/>
          <w:sz w:val="21"/>
        </w:rPr>
        <w:t>3GPP TR 22.847, Study on supporting tactile and multi-modality communication services, Rel-18</w:t>
      </w:r>
      <w:bookmarkEnd w:id="18"/>
    </w:p>
    <w:sectPr w:rsidR="00DC0060">
      <w:footerReference w:type="even" r:id="rId8"/>
      <w:footerReference w:type="default" r:id="rId9"/>
      <w:pgSz w:w="11906" w:h="16838"/>
      <w:pgMar w:top="1418" w:right="991" w:bottom="1440" w:left="993"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A9D981" w14:textId="77777777" w:rsidR="000F6C72" w:rsidRDefault="000F6C72">
      <w:pPr>
        <w:spacing w:line="240" w:lineRule="auto"/>
      </w:pPr>
      <w:r>
        <w:separator/>
      </w:r>
    </w:p>
  </w:endnote>
  <w:endnote w:type="continuationSeparator" w:id="0">
    <w:p w14:paraId="02AC7A7E" w14:textId="77777777" w:rsidR="000F6C72" w:rsidRDefault="000F6C7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490DD" w14:textId="77777777" w:rsidR="00DC0060" w:rsidRDefault="00000000">
    <w:pPr>
      <w:pStyle w:val="af4"/>
      <w:framePr w:wrap="around" w:vAnchor="text" w:hAnchor="margin" w:xAlign="right" w:y="1"/>
      <w:rPr>
        <w:rStyle w:val="aff2"/>
      </w:rPr>
    </w:pPr>
    <w:r>
      <w:rPr>
        <w:rStyle w:val="aff2"/>
      </w:rPr>
      <w:fldChar w:fldCharType="begin"/>
    </w:r>
    <w:r>
      <w:rPr>
        <w:rStyle w:val="aff2"/>
      </w:rPr>
      <w:instrText xml:space="preserve">PAGE  </w:instrText>
    </w:r>
    <w:r>
      <w:rPr>
        <w:rStyle w:val="aff2"/>
      </w:rPr>
      <w:fldChar w:fldCharType="separate"/>
    </w:r>
    <w:r>
      <w:rPr>
        <w:rStyle w:val="aff2"/>
      </w:rPr>
      <w:t>1</w:t>
    </w:r>
    <w:r>
      <w:rPr>
        <w:rStyle w:val="aff2"/>
      </w:rPr>
      <w:fldChar w:fldCharType="end"/>
    </w:r>
  </w:p>
  <w:p w14:paraId="259661AD" w14:textId="77777777" w:rsidR="00DC0060" w:rsidRDefault="00DC0060">
    <w:pPr>
      <w:pStyle w:val="af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DDAB8" w14:textId="77777777" w:rsidR="00DC0060" w:rsidRDefault="00DC0060">
    <w:pPr>
      <w:pStyle w:val="af4"/>
      <w:ind w:right="360"/>
      <w:jc w:val="both"/>
      <w:rPr>
        <w:rFonts w:ascii="宋体" w:hAnsi="宋体"/>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D6DCB" w14:textId="77777777" w:rsidR="000F6C72" w:rsidRDefault="000F6C72">
      <w:pPr>
        <w:spacing w:after="0"/>
      </w:pPr>
      <w:r>
        <w:separator/>
      </w:r>
    </w:p>
  </w:footnote>
  <w:footnote w:type="continuationSeparator" w:id="0">
    <w:p w14:paraId="5D156203" w14:textId="77777777" w:rsidR="000F6C72" w:rsidRDefault="000F6C7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2073573734">
    <w:abstractNumId w:val="0"/>
  </w:num>
  <w:num w:numId="2" w16cid:durableId="1799949796">
    <w:abstractNumId w:val="4"/>
  </w:num>
  <w:num w:numId="3" w16cid:durableId="725687958">
    <w:abstractNumId w:val="2"/>
  </w:num>
  <w:num w:numId="4" w16cid:durableId="690181327">
    <w:abstractNumId w:val="3"/>
  </w:num>
  <w:num w:numId="5" w16cid:durableId="1270312406">
    <w:abstractNumId w:val="1"/>
  </w:num>
  <w:num w:numId="6" w16cid:durableId="12017483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defaultTabStop w:val="420"/>
  <w:hyphenationZone w:val="425"/>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440"/>
    <w:rsid w:val="0000762A"/>
    <w:rsid w:val="000103E7"/>
    <w:rsid w:val="0001278E"/>
    <w:rsid w:val="000130CA"/>
    <w:rsid w:val="00013FAD"/>
    <w:rsid w:val="000148BC"/>
    <w:rsid w:val="0001674A"/>
    <w:rsid w:val="00017BA5"/>
    <w:rsid w:val="00021259"/>
    <w:rsid w:val="00021359"/>
    <w:rsid w:val="000223BE"/>
    <w:rsid w:val="00024205"/>
    <w:rsid w:val="000248FC"/>
    <w:rsid w:val="00024E29"/>
    <w:rsid w:val="0002660A"/>
    <w:rsid w:val="00026899"/>
    <w:rsid w:val="0002698B"/>
    <w:rsid w:val="00027EEC"/>
    <w:rsid w:val="00035A1E"/>
    <w:rsid w:val="00035EF9"/>
    <w:rsid w:val="00037973"/>
    <w:rsid w:val="00040A63"/>
    <w:rsid w:val="0004105F"/>
    <w:rsid w:val="00042E6F"/>
    <w:rsid w:val="00043923"/>
    <w:rsid w:val="00043BEF"/>
    <w:rsid w:val="00043FCA"/>
    <w:rsid w:val="00044EB3"/>
    <w:rsid w:val="00045EDE"/>
    <w:rsid w:val="00046E3D"/>
    <w:rsid w:val="000563ED"/>
    <w:rsid w:val="00056BF2"/>
    <w:rsid w:val="000603D6"/>
    <w:rsid w:val="0007093A"/>
    <w:rsid w:val="00071D0A"/>
    <w:rsid w:val="0007205B"/>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204F"/>
    <w:rsid w:val="000A22DF"/>
    <w:rsid w:val="000A2A28"/>
    <w:rsid w:val="000A2D0A"/>
    <w:rsid w:val="000A3A4E"/>
    <w:rsid w:val="000A53F5"/>
    <w:rsid w:val="000B0495"/>
    <w:rsid w:val="000B21DA"/>
    <w:rsid w:val="000B228E"/>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18C5"/>
    <w:rsid w:val="000D2BF9"/>
    <w:rsid w:val="000D46DC"/>
    <w:rsid w:val="000E1125"/>
    <w:rsid w:val="000E1993"/>
    <w:rsid w:val="000E1EF3"/>
    <w:rsid w:val="000E3B8A"/>
    <w:rsid w:val="000F0A49"/>
    <w:rsid w:val="000F0A7B"/>
    <w:rsid w:val="000F4CFF"/>
    <w:rsid w:val="000F4DA1"/>
    <w:rsid w:val="000F6C72"/>
    <w:rsid w:val="00100030"/>
    <w:rsid w:val="00103CED"/>
    <w:rsid w:val="00111739"/>
    <w:rsid w:val="00111C96"/>
    <w:rsid w:val="00111CE0"/>
    <w:rsid w:val="00111DF0"/>
    <w:rsid w:val="001135C5"/>
    <w:rsid w:val="00114117"/>
    <w:rsid w:val="001147C0"/>
    <w:rsid w:val="001156DF"/>
    <w:rsid w:val="001253A3"/>
    <w:rsid w:val="00126145"/>
    <w:rsid w:val="0012673B"/>
    <w:rsid w:val="001277F8"/>
    <w:rsid w:val="001308CB"/>
    <w:rsid w:val="00131F75"/>
    <w:rsid w:val="0013288E"/>
    <w:rsid w:val="00134275"/>
    <w:rsid w:val="0013534D"/>
    <w:rsid w:val="00137B0E"/>
    <w:rsid w:val="00137D4E"/>
    <w:rsid w:val="00140571"/>
    <w:rsid w:val="001413B6"/>
    <w:rsid w:val="00141835"/>
    <w:rsid w:val="00145A92"/>
    <w:rsid w:val="00145AFF"/>
    <w:rsid w:val="00147740"/>
    <w:rsid w:val="00150BAB"/>
    <w:rsid w:val="00154F4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6BA9"/>
    <w:rsid w:val="0018729C"/>
    <w:rsid w:val="00187FEF"/>
    <w:rsid w:val="00190A8D"/>
    <w:rsid w:val="0019547D"/>
    <w:rsid w:val="00195E1F"/>
    <w:rsid w:val="00196645"/>
    <w:rsid w:val="001978AE"/>
    <w:rsid w:val="00197997"/>
    <w:rsid w:val="001A2DFD"/>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1F34"/>
    <w:rsid w:val="001E3D8C"/>
    <w:rsid w:val="001E43EF"/>
    <w:rsid w:val="001E44CD"/>
    <w:rsid w:val="001E6F40"/>
    <w:rsid w:val="001F0A3C"/>
    <w:rsid w:val="001F1606"/>
    <w:rsid w:val="001F17A7"/>
    <w:rsid w:val="001F31F0"/>
    <w:rsid w:val="001F3DF5"/>
    <w:rsid w:val="001F4346"/>
    <w:rsid w:val="00201FFE"/>
    <w:rsid w:val="00202C4B"/>
    <w:rsid w:val="00203B88"/>
    <w:rsid w:val="00206380"/>
    <w:rsid w:val="002155FA"/>
    <w:rsid w:val="00216E24"/>
    <w:rsid w:val="002176DE"/>
    <w:rsid w:val="002177BC"/>
    <w:rsid w:val="00217C8F"/>
    <w:rsid w:val="00223B64"/>
    <w:rsid w:val="002244F8"/>
    <w:rsid w:val="00224BF7"/>
    <w:rsid w:val="0023029F"/>
    <w:rsid w:val="00231281"/>
    <w:rsid w:val="00231DC2"/>
    <w:rsid w:val="002322E8"/>
    <w:rsid w:val="002333B7"/>
    <w:rsid w:val="002344F2"/>
    <w:rsid w:val="002368E4"/>
    <w:rsid w:val="00241832"/>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3EA8"/>
    <w:rsid w:val="00264137"/>
    <w:rsid w:val="00264908"/>
    <w:rsid w:val="00270A1C"/>
    <w:rsid w:val="00271ED8"/>
    <w:rsid w:val="002730ED"/>
    <w:rsid w:val="00277842"/>
    <w:rsid w:val="00277949"/>
    <w:rsid w:val="00281718"/>
    <w:rsid w:val="002855D0"/>
    <w:rsid w:val="00290E18"/>
    <w:rsid w:val="002910B9"/>
    <w:rsid w:val="00291D54"/>
    <w:rsid w:val="00293A6E"/>
    <w:rsid w:val="002961E6"/>
    <w:rsid w:val="00297A88"/>
    <w:rsid w:val="002A6D0A"/>
    <w:rsid w:val="002B1F00"/>
    <w:rsid w:val="002B24A3"/>
    <w:rsid w:val="002B2BBC"/>
    <w:rsid w:val="002B351B"/>
    <w:rsid w:val="002B3C48"/>
    <w:rsid w:val="002B434C"/>
    <w:rsid w:val="002B4F1D"/>
    <w:rsid w:val="002B577C"/>
    <w:rsid w:val="002B7CA9"/>
    <w:rsid w:val="002C0864"/>
    <w:rsid w:val="002C0F12"/>
    <w:rsid w:val="002C3F39"/>
    <w:rsid w:val="002C4649"/>
    <w:rsid w:val="002C4E8A"/>
    <w:rsid w:val="002C708B"/>
    <w:rsid w:val="002D00AA"/>
    <w:rsid w:val="002D044D"/>
    <w:rsid w:val="002D0F0A"/>
    <w:rsid w:val="002D1625"/>
    <w:rsid w:val="002D35FA"/>
    <w:rsid w:val="002D3797"/>
    <w:rsid w:val="002D37AB"/>
    <w:rsid w:val="002D4F4B"/>
    <w:rsid w:val="002D6461"/>
    <w:rsid w:val="002D650F"/>
    <w:rsid w:val="002D6E18"/>
    <w:rsid w:val="002E002E"/>
    <w:rsid w:val="002E0510"/>
    <w:rsid w:val="002E0675"/>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6F06"/>
    <w:rsid w:val="003171FD"/>
    <w:rsid w:val="00321077"/>
    <w:rsid w:val="003213D2"/>
    <w:rsid w:val="00321BCC"/>
    <w:rsid w:val="00322A09"/>
    <w:rsid w:val="00322EDB"/>
    <w:rsid w:val="0032502D"/>
    <w:rsid w:val="003268BB"/>
    <w:rsid w:val="00330072"/>
    <w:rsid w:val="003302FA"/>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8A0"/>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4FC5"/>
    <w:rsid w:val="00395A59"/>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26DA"/>
    <w:rsid w:val="003C3E62"/>
    <w:rsid w:val="003D01E0"/>
    <w:rsid w:val="003D0AC7"/>
    <w:rsid w:val="003D0EF8"/>
    <w:rsid w:val="003D1455"/>
    <w:rsid w:val="003D2B72"/>
    <w:rsid w:val="003D42C7"/>
    <w:rsid w:val="003D62B1"/>
    <w:rsid w:val="003D7765"/>
    <w:rsid w:val="003E1487"/>
    <w:rsid w:val="003E1518"/>
    <w:rsid w:val="003E2FC9"/>
    <w:rsid w:val="003E42F6"/>
    <w:rsid w:val="003E48E7"/>
    <w:rsid w:val="003E6BF7"/>
    <w:rsid w:val="003E7C95"/>
    <w:rsid w:val="003E7D68"/>
    <w:rsid w:val="003F1437"/>
    <w:rsid w:val="003F3365"/>
    <w:rsid w:val="003F39E3"/>
    <w:rsid w:val="003F4337"/>
    <w:rsid w:val="003F448B"/>
    <w:rsid w:val="003F58F6"/>
    <w:rsid w:val="003F6316"/>
    <w:rsid w:val="003F6F8C"/>
    <w:rsid w:val="003F75E0"/>
    <w:rsid w:val="00401149"/>
    <w:rsid w:val="004012ED"/>
    <w:rsid w:val="00402720"/>
    <w:rsid w:val="00402985"/>
    <w:rsid w:val="004049AD"/>
    <w:rsid w:val="00406593"/>
    <w:rsid w:val="004069AC"/>
    <w:rsid w:val="004069B2"/>
    <w:rsid w:val="0040782D"/>
    <w:rsid w:val="00410408"/>
    <w:rsid w:val="004112A9"/>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F02"/>
    <w:rsid w:val="00466E28"/>
    <w:rsid w:val="00466EDC"/>
    <w:rsid w:val="00467368"/>
    <w:rsid w:val="00467D25"/>
    <w:rsid w:val="00470481"/>
    <w:rsid w:val="00470697"/>
    <w:rsid w:val="0047305C"/>
    <w:rsid w:val="0047403A"/>
    <w:rsid w:val="00474161"/>
    <w:rsid w:val="004742B2"/>
    <w:rsid w:val="00474C36"/>
    <w:rsid w:val="00475E38"/>
    <w:rsid w:val="004779B8"/>
    <w:rsid w:val="0048006F"/>
    <w:rsid w:val="00482BBB"/>
    <w:rsid w:val="00483389"/>
    <w:rsid w:val="00483D36"/>
    <w:rsid w:val="00485114"/>
    <w:rsid w:val="00485594"/>
    <w:rsid w:val="00485AE4"/>
    <w:rsid w:val="00486111"/>
    <w:rsid w:val="0049176F"/>
    <w:rsid w:val="004925C0"/>
    <w:rsid w:val="00492EA5"/>
    <w:rsid w:val="00493247"/>
    <w:rsid w:val="00494981"/>
    <w:rsid w:val="00495E19"/>
    <w:rsid w:val="0049613E"/>
    <w:rsid w:val="0049650D"/>
    <w:rsid w:val="004A0053"/>
    <w:rsid w:val="004A014A"/>
    <w:rsid w:val="004A0572"/>
    <w:rsid w:val="004A1051"/>
    <w:rsid w:val="004A1B41"/>
    <w:rsid w:val="004A2687"/>
    <w:rsid w:val="004A402F"/>
    <w:rsid w:val="004B12D7"/>
    <w:rsid w:val="004B2B05"/>
    <w:rsid w:val="004B2BBA"/>
    <w:rsid w:val="004B5502"/>
    <w:rsid w:val="004B5C37"/>
    <w:rsid w:val="004B71F4"/>
    <w:rsid w:val="004B76B6"/>
    <w:rsid w:val="004C06F6"/>
    <w:rsid w:val="004C09FF"/>
    <w:rsid w:val="004C0B5E"/>
    <w:rsid w:val="004C16C3"/>
    <w:rsid w:val="004C16F8"/>
    <w:rsid w:val="004C21A1"/>
    <w:rsid w:val="004C3DE5"/>
    <w:rsid w:val="004C6041"/>
    <w:rsid w:val="004C6366"/>
    <w:rsid w:val="004C63EE"/>
    <w:rsid w:val="004D1073"/>
    <w:rsid w:val="004D1EE6"/>
    <w:rsid w:val="004D238B"/>
    <w:rsid w:val="004D39A3"/>
    <w:rsid w:val="004D5F55"/>
    <w:rsid w:val="004D7034"/>
    <w:rsid w:val="004E06BE"/>
    <w:rsid w:val="004E1EBD"/>
    <w:rsid w:val="004E3A45"/>
    <w:rsid w:val="004E3B7D"/>
    <w:rsid w:val="004E3E3E"/>
    <w:rsid w:val="004E4863"/>
    <w:rsid w:val="004E5219"/>
    <w:rsid w:val="004E5753"/>
    <w:rsid w:val="004F10CA"/>
    <w:rsid w:val="004F4675"/>
    <w:rsid w:val="004F557E"/>
    <w:rsid w:val="004F65EC"/>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736"/>
    <w:rsid w:val="00522F3B"/>
    <w:rsid w:val="00525585"/>
    <w:rsid w:val="00525811"/>
    <w:rsid w:val="00525BAC"/>
    <w:rsid w:val="0052657B"/>
    <w:rsid w:val="00534869"/>
    <w:rsid w:val="0053653D"/>
    <w:rsid w:val="0053683F"/>
    <w:rsid w:val="005371D2"/>
    <w:rsid w:val="00537528"/>
    <w:rsid w:val="00542ED7"/>
    <w:rsid w:val="0054458E"/>
    <w:rsid w:val="00545A76"/>
    <w:rsid w:val="005506C7"/>
    <w:rsid w:val="005514AA"/>
    <w:rsid w:val="00553234"/>
    <w:rsid w:val="0055402E"/>
    <w:rsid w:val="005540CC"/>
    <w:rsid w:val="005549EB"/>
    <w:rsid w:val="0055675C"/>
    <w:rsid w:val="0055689F"/>
    <w:rsid w:val="005579E1"/>
    <w:rsid w:val="00561349"/>
    <w:rsid w:val="00561E2F"/>
    <w:rsid w:val="00563B02"/>
    <w:rsid w:val="005657FC"/>
    <w:rsid w:val="00565A48"/>
    <w:rsid w:val="005669C8"/>
    <w:rsid w:val="00567054"/>
    <w:rsid w:val="00567A9A"/>
    <w:rsid w:val="005701E9"/>
    <w:rsid w:val="0057047D"/>
    <w:rsid w:val="00570FEC"/>
    <w:rsid w:val="00571A8C"/>
    <w:rsid w:val="0057377D"/>
    <w:rsid w:val="005762EF"/>
    <w:rsid w:val="00581A98"/>
    <w:rsid w:val="00585E04"/>
    <w:rsid w:val="0058687D"/>
    <w:rsid w:val="00586D2A"/>
    <w:rsid w:val="005910DD"/>
    <w:rsid w:val="005940C1"/>
    <w:rsid w:val="0059566C"/>
    <w:rsid w:val="0059585E"/>
    <w:rsid w:val="005A3156"/>
    <w:rsid w:val="005A53DF"/>
    <w:rsid w:val="005A6185"/>
    <w:rsid w:val="005B052E"/>
    <w:rsid w:val="005B220B"/>
    <w:rsid w:val="005B2E19"/>
    <w:rsid w:val="005B66D2"/>
    <w:rsid w:val="005B69F7"/>
    <w:rsid w:val="005B7842"/>
    <w:rsid w:val="005C1A52"/>
    <w:rsid w:val="005C1AC7"/>
    <w:rsid w:val="005C20A4"/>
    <w:rsid w:val="005C2356"/>
    <w:rsid w:val="005D3051"/>
    <w:rsid w:val="005D57F1"/>
    <w:rsid w:val="005D680C"/>
    <w:rsid w:val="005D7B3F"/>
    <w:rsid w:val="005E06D3"/>
    <w:rsid w:val="005E27C0"/>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3239"/>
    <w:rsid w:val="0060473D"/>
    <w:rsid w:val="006053DC"/>
    <w:rsid w:val="0060600F"/>
    <w:rsid w:val="00607058"/>
    <w:rsid w:val="0060767B"/>
    <w:rsid w:val="00607A61"/>
    <w:rsid w:val="006127D4"/>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46C0"/>
    <w:rsid w:val="00635291"/>
    <w:rsid w:val="006357BD"/>
    <w:rsid w:val="006408DC"/>
    <w:rsid w:val="006413AD"/>
    <w:rsid w:val="00643A7A"/>
    <w:rsid w:val="006445EB"/>
    <w:rsid w:val="0064545A"/>
    <w:rsid w:val="00645C93"/>
    <w:rsid w:val="006503F8"/>
    <w:rsid w:val="00650D0F"/>
    <w:rsid w:val="00651856"/>
    <w:rsid w:val="006521E7"/>
    <w:rsid w:val="0065579F"/>
    <w:rsid w:val="006608AE"/>
    <w:rsid w:val="00670351"/>
    <w:rsid w:val="006706AA"/>
    <w:rsid w:val="006718B7"/>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54BD"/>
    <w:rsid w:val="006968FD"/>
    <w:rsid w:val="006978B2"/>
    <w:rsid w:val="00697DD7"/>
    <w:rsid w:val="006A008F"/>
    <w:rsid w:val="006A069D"/>
    <w:rsid w:val="006A1FC4"/>
    <w:rsid w:val="006A3D6A"/>
    <w:rsid w:val="006A451F"/>
    <w:rsid w:val="006A5402"/>
    <w:rsid w:val="006A67C2"/>
    <w:rsid w:val="006A6A31"/>
    <w:rsid w:val="006B0BCD"/>
    <w:rsid w:val="006B0C35"/>
    <w:rsid w:val="006B0CBE"/>
    <w:rsid w:val="006B1340"/>
    <w:rsid w:val="006B1969"/>
    <w:rsid w:val="006B2366"/>
    <w:rsid w:val="006B2F1E"/>
    <w:rsid w:val="006B3DD7"/>
    <w:rsid w:val="006B48F1"/>
    <w:rsid w:val="006B55B7"/>
    <w:rsid w:val="006C2D21"/>
    <w:rsid w:val="006C60A2"/>
    <w:rsid w:val="006C60B2"/>
    <w:rsid w:val="006C6193"/>
    <w:rsid w:val="006D0533"/>
    <w:rsid w:val="006D5430"/>
    <w:rsid w:val="006D63EF"/>
    <w:rsid w:val="006D783C"/>
    <w:rsid w:val="006D7C19"/>
    <w:rsid w:val="006D7CA8"/>
    <w:rsid w:val="006E2FE4"/>
    <w:rsid w:val="006E36C6"/>
    <w:rsid w:val="006E3B73"/>
    <w:rsid w:val="006E7570"/>
    <w:rsid w:val="006F1491"/>
    <w:rsid w:val="006F2252"/>
    <w:rsid w:val="006F259F"/>
    <w:rsid w:val="006F3D72"/>
    <w:rsid w:val="006F3FB1"/>
    <w:rsid w:val="006F4559"/>
    <w:rsid w:val="006F4B94"/>
    <w:rsid w:val="006F511B"/>
    <w:rsid w:val="006F6130"/>
    <w:rsid w:val="006F670E"/>
    <w:rsid w:val="006F6C14"/>
    <w:rsid w:val="006F6CFF"/>
    <w:rsid w:val="006F6EB8"/>
    <w:rsid w:val="006F72DD"/>
    <w:rsid w:val="006F7439"/>
    <w:rsid w:val="006F79F8"/>
    <w:rsid w:val="00701F6C"/>
    <w:rsid w:val="0070294E"/>
    <w:rsid w:val="00703480"/>
    <w:rsid w:val="0070393B"/>
    <w:rsid w:val="00704BC7"/>
    <w:rsid w:val="007051AF"/>
    <w:rsid w:val="00705EF4"/>
    <w:rsid w:val="00705FA1"/>
    <w:rsid w:val="00706BB1"/>
    <w:rsid w:val="00707E83"/>
    <w:rsid w:val="00711E45"/>
    <w:rsid w:val="00711F1C"/>
    <w:rsid w:val="00715037"/>
    <w:rsid w:val="007165B5"/>
    <w:rsid w:val="007165BE"/>
    <w:rsid w:val="007200FA"/>
    <w:rsid w:val="007222A4"/>
    <w:rsid w:val="00722613"/>
    <w:rsid w:val="00723530"/>
    <w:rsid w:val="00725C56"/>
    <w:rsid w:val="00725CC4"/>
    <w:rsid w:val="00726958"/>
    <w:rsid w:val="00727D4D"/>
    <w:rsid w:val="00731322"/>
    <w:rsid w:val="00731E30"/>
    <w:rsid w:val="00733A47"/>
    <w:rsid w:val="00733B79"/>
    <w:rsid w:val="00736CDD"/>
    <w:rsid w:val="00736FEF"/>
    <w:rsid w:val="00737516"/>
    <w:rsid w:val="00741230"/>
    <w:rsid w:val="0074310F"/>
    <w:rsid w:val="00745C1D"/>
    <w:rsid w:val="00746271"/>
    <w:rsid w:val="00746B0B"/>
    <w:rsid w:val="00747013"/>
    <w:rsid w:val="007517C3"/>
    <w:rsid w:val="00751B08"/>
    <w:rsid w:val="00751F23"/>
    <w:rsid w:val="0075278C"/>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3633"/>
    <w:rsid w:val="00787A57"/>
    <w:rsid w:val="00787B7D"/>
    <w:rsid w:val="00791FBE"/>
    <w:rsid w:val="00792D48"/>
    <w:rsid w:val="00793203"/>
    <w:rsid w:val="00794677"/>
    <w:rsid w:val="00795931"/>
    <w:rsid w:val="00796A2A"/>
    <w:rsid w:val="00797EE2"/>
    <w:rsid w:val="007A053E"/>
    <w:rsid w:val="007A21A1"/>
    <w:rsid w:val="007A2A69"/>
    <w:rsid w:val="007A5F9C"/>
    <w:rsid w:val="007A6821"/>
    <w:rsid w:val="007B0474"/>
    <w:rsid w:val="007B055F"/>
    <w:rsid w:val="007B0BAC"/>
    <w:rsid w:val="007B3926"/>
    <w:rsid w:val="007B3EE9"/>
    <w:rsid w:val="007B4B41"/>
    <w:rsid w:val="007B6028"/>
    <w:rsid w:val="007C0BA7"/>
    <w:rsid w:val="007C1074"/>
    <w:rsid w:val="007C33E4"/>
    <w:rsid w:val="007C41B3"/>
    <w:rsid w:val="007C44F4"/>
    <w:rsid w:val="007C501B"/>
    <w:rsid w:val="007C6325"/>
    <w:rsid w:val="007D11B8"/>
    <w:rsid w:val="007D1F28"/>
    <w:rsid w:val="007D1FA3"/>
    <w:rsid w:val="007D2587"/>
    <w:rsid w:val="007D36F2"/>
    <w:rsid w:val="007D3BD3"/>
    <w:rsid w:val="007D5A25"/>
    <w:rsid w:val="007D5A65"/>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5356"/>
    <w:rsid w:val="00836D5A"/>
    <w:rsid w:val="0083795A"/>
    <w:rsid w:val="00837C9F"/>
    <w:rsid w:val="00841B23"/>
    <w:rsid w:val="00843379"/>
    <w:rsid w:val="008436F0"/>
    <w:rsid w:val="00843DAA"/>
    <w:rsid w:val="00843F40"/>
    <w:rsid w:val="008444BE"/>
    <w:rsid w:val="00850446"/>
    <w:rsid w:val="008505B6"/>
    <w:rsid w:val="00850AD1"/>
    <w:rsid w:val="00851A3E"/>
    <w:rsid w:val="00851C79"/>
    <w:rsid w:val="00852259"/>
    <w:rsid w:val="0085338A"/>
    <w:rsid w:val="00853419"/>
    <w:rsid w:val="00855CBD"/>
    <w:rsid w:val="00856F99"/>
    <w:rsid w:val="008609B3"/>
    <w:rsid w:val="00860FE6"/>
    <w:rsid w:val="00864140"/>
    <w:rsid w:val="00864D17"/>
    <w:rsid w:val="008664D6"/>
    <w:rsid w:val="00866F31"/>
    <w:rsid w:val="008702BF"/>
    <w:rsid w:val="008719DB"/>
    <w:rsid w:val="00871FA9"/>
    <w:rsid w:val="00872250"/>
    <w:rsid w:val="008731B8"/>
    <w:rsid w:val="00873D16"/>
    <w:rsid w:val="008757FA"/>
    <w:rsid w:val="008768D2"/>
    <w:rsid w:val="008770A4"/>
    <w:rsid w:val="00880F6C"/>
    <w:rsid w:val="0088223F"/>
    <w:rsid w:val="00884DAD"/>
    <w:rsid w:val="00884F8B"/>
    <w:rsid w:val="008850B6"/>
    <w:rsid w:val="008855E2"/>
    <w:rsid w:val="00885E69"/>
    <w:rsid w:val="00886521"/>
    <w:rsid w:val="00887F76"/>
    <w:rsid w:val="00891079"/>
    <w:rsid w:val="00891E8C"/>
    <w:rsid w:val="008937A3"/>
    <w:rsid w:val="0089509A"/>
    <w:rsid w:val="00895927"/>
    <w:rsid w:val="008A4FE1"/>
    <w:rsid w:val="008A5E28"/>
    <w:rsid w:val="008B302A"/>
    <w:rsid w:val="008B4198"/>
    <w:rsid w:val="008B4609"/>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3798"/>
    <w:rsid w:val="00924EF9"/>
    <w:rsid w:val="00925478"/>
    <w:rsid w:val="00925A8F"/>
    <w:rsid w:val="00925D8E"/>
    <w:rsid w:val="009269F5"/>
    <w:rsid w:val="00930CAD"/>
    <w:rsid w:val="0093373D"/>
    <w:rsid w:val="00935008"/>
    <w:rsid w:val="00937ADC"/>
    <w:rsid w:val="009400CF"/>
    <w:rsid w:val="00940533"/>
    <w:rsid w:val="009410AE"/>
    <w:rsid w:val="00942D4D"/>
    <w:rsid w:val="009432FE"/>
    <w:rsid w:val="009438F8"/>
    <w:rsid w:val="00944414"/>
    <w:rsid w:val="00945FA9"/>
    <w:rsid w:val="0094691D"/>
    <w:rsid w:val="00951051"/>
    <w:rsid w:val="0095202B"/>
    <w:rsid w:val="0095367A"/>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283F"/>
    <w:rsid w:val="00982920"/>
    <w:rsid w:val="0098564A"/>
    <w:rsid w:val="00985DB7"/>
    <w:rsid w:val="009861C6"/>
    <w:rsid w:val="00986B3C"/>
    <w:rsid w:val="009903A8"/>
    <w:rsid w:val="00991070"/>
    <w:rsid w:val="00992DCD"/>
    <w:rsid w:val="0099346B"/>
    <w:rsid w:val="00994392"/>
    <w:rsid w:val="00994702"/>
    <w:rsid w:val="00996E62"/>
    <w:rsid w:val="00997875"/>
    <w:rsid w:val="00997D39"/>
    <w:rsid w:val="00997FD5"/>
    <w:rsid w:val="009A1CA8"/>
    <w:rsid w:val="009A405A"/>
    <w:rsid w:val="009A5082"/>
    <w:rsid w:val="009A618E"/>
    <w:rsid w:val="009B155B"/>
    <w:rsid w:val="009B183F"/>
    <w:rsid w:val="009B1D54"/>
    <w:rsid w:val="009B1F5B"/>
    <w:rsid w:val="009B3DB8"/>
    <w:rsid w:val="009B4769"/>
    <w:rsid w:val="009B4FF0"/>
    <w:rsid w:val="009B5AF5"/>
    <w:rsid w:val="009C2086"/>
    <w:rsid w:val="009C3006"/>
    <w:rsid w:val="009D159F"/>
    <w:rsid w:val="009D2A16"/>
    <w:rsid w:val="009D6952"/>
    <w:rsid w:val="009D7F9A"/>
    <w:rsid w:val="009E068F"/>
    <w:rsid w:val="009E1B89"/>
    <w:rsid w:val="009E47DB"/>
    <w:rsid w:val="009E6103"/>
    <w:rsid w:val="009E619C"/>
    <w:rsid w:val="009E7020"/>
    <w:rsid w:val="009E7045"/>
    <w:rsid w:val="009E748B"/>
    <w:rsid w:val="009F1449"/>
    <w:rsid w:val="009F2244"/>
    <w:rsid w:val="009F3D12"/>
    <w:rsid w:val="009F4BCF"/>
    <w:rsid w:val="00A01EEB"/>
    <w:rsid w:val="00A03D3F"/>
    <w:rsid w:val="00A04BEB"/>
    <w:rsid w:val="00A04DE2"/>
    <w:rsid w:val="00A05412"/>
    <w:rsid w:val="00A117FD"/>
    <w:rsid w:val="00A11A20"/>
    <w:rsid w:val="00A11DFB"/>
    <w:rsid w:val="00A11F1E"/>
    <w:rsid w:val="00A14BA5"/>
    <w:rsid w:val="00A14E89"/>
    <w:rsid w:val="00A15C80"/>
    <w:rsid w:val="00A15DA4"/>
    <w:rsid w:val="00A20607"/>
    <w:rsid w:val="00A20D0F"/>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E1"/>
    <w:rsid w:val="00A4500D"/>
    <w:rsid w:val="00A4512F"/>
    <w:rsid w:val="00A504A8"/>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384B"/>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B3DA9"/>
    <w:rsid w:val="00AC4276"/>
    <w:rsid w:val="00AC464D"/>
    <w:rsid w:val="00AC51E8"/>
    <w:rsid w:val="00AC70FC"/>
    <w:rsid w:val="00AD0CA9"/>
    <w:rsid w:val="00AD1C5F"/>
    <w:rsid w:val="00AD2407"/>
    <w:rsid w:val="00AD3E16"/>
    <w:rsid w:val="00AD4CF0"/>
    <w:rsid w:val="00AD5FBC"/>
    <w:rsid w:val="00AD62D8"/>
    <w:rsid w:val="00AD6B6A"/>
    <w:rsid w:val="00AD7273"/>
    <w:rsid w:val="00AD74B1"/>
    <w:rsid w:val="00AE5146"/>
    <w:rsid w:val="00AE55C5"/>
    <w:rsid w:val="00AE5A4F"/>
    <w:rsid w:val="00AE7B16"/>
    <w:rsid w:val="00AF0B65"/>
    <w:rsid w:val="00AF75DB"/>
    <w:rsid w:val="00AF7688"/>
    <w:rsid w:val="00AF7EEF"/>
    <w:rsid w:val="00B002E0"/>
    <w:rsid w:val="00B0053F"/>
    <w:rsid w:val="00B0132A"/>
    <w:rsid w:val="00B029C1"/>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35D26"/>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4DC8"/>
    <w:rsid w:val="00B55CF3"/>
    <w:rsid w:val="00B57187"/>
    <w:rsid w:val="00B57304"/>
    <w:rsid w:val="00B609A8"/>
    <w:rsid w:val="00B65BF6"/>
    <w:rsid w:val="00B670CE"/>
    <w:rsid w:val="00B67B79"/>
    <w:rsid w:val="00B67E74"/>
    <w:rsid w:val="00B716F8"/>
    <w:rsid w:val="00B7381D"/>
    <w:rsid w:val="00B82234"/>
    <w:rsid w:val="00B8283E"/>
    <w:rsid w:val="00B832A6"/>
    <w:rsid w:val="00B837AA"/>
    <w:rsid w:val="00B87D03"/>
    <w:rsid w:val="00B909E8"/>
    <w:rsid w:val="00B928EE"/>
    <w:rsid w:val="00B92AD5"/>
    <w:rsid w:val="00B94BA4"/>
    <w:rsid w:val="00B96D07"/>
    <w:rsid w:val="00B97DB5"/>
    <w:rsid w:val="00BA52AE"/>
    <w:rsid w:val="00BB1325"/>
    <w:rsid w:val="00BB156E"/>
    <w:rsid w:val="00BB15EF"/>
    <w:rsid w:val="00BB3ABA"/>
    <w:rsid w:val="00BB4FEC"/>
    <w:rsid w:val="00BB65B1"/>
    <w:rsid w:val="00BB69D5"/>
    <w:rsid w:val="00BB78F1"/>
    <w:rsid w:val="00BC03E1"/>
    <w:rsid w:val="00BC34F8"/>
    <w:rsid w:val="00BC4593"/>
    <w:rsid w:val="00BC6C9C"/>
    <w:rsid w:val="00BC6CA4"/>
    <w:rsid w:val="00BD05BF"/>
    <w:rsid w:val="00BD464A"/>
    <w:rsid w:val="00BD4793"/>
    <w:rsid w:val="00BD6CFB"/>
    <w:rsid w:val="00BD7D09"/>
    <w:rsid w:val="00BE28BE"/>
    <w:rsid w:val="00BE2902"/>
    <w:rsid w:val="00BE4232"/>
    <w:rsid w:val="00BE42CB"/>
    <w:rsid w:val="00BE4A96"/>
    <w:rsid w:val="00BE6162"/>
    <w:rsid w:val="00BE6C9C"/>
    <w:rsid w:val="00BF0409"/>
    <w:rsid w:val="00BF0850"/>
    <w:rsid w:val="00BF3613"/>
    <w:rsid w:val="00BF37B7"/>
    <w:rsid w:val="00BF5057"/>
    <w:rsid w:val="00BF5C82"/>
    <w:rsid w:val="00BF7A5E"/>
    <w:rsid w:val="00C0085D"/>
    <w:rsid w:val="00C00E47"/>
    <w:rsid w:val="00C010AA"/>
    <w:rsid w:val="00C013EF"/>
    <w:rsid w:val="00C02D2A"/>
    <w:rsid w:val="00C0358E"/>
    <w:rsid w:val="00C057BD"/>
    <w:rsid w:val="00C11D21"/>
    <w:rsid w:val="00C11EFC"/>
    <w:rsid w:val="00C1675F"/>
    <w:rsid w:val="00C17893"/>
    <w:rsid w:val="00C2052B"/>
    <w:rsid w:val="00C21F2D"/>
    <w:rsid w:val="00C224AD"/>
    <w:rsid w:val="00C23439"/>
    <w:rsid w:val="00C27213"/>
    <w:rsid w:val="00C278C2"/>
    <w:rsid w:val="00C3083D"/>
    <w:rsid w:val="00C3217B"/>
    <w:rsid w:val="00C32425"/>
    <w:rsid w:val="00C33DEA"/>
    <w:rsid w:val="00C35152"/>
    <w:rsid w:val="00C353D0"/>
    <w:rsid w:val="00C35AE1"/>
    <w:rsid w:val="00C41E00"/>
    <w:rsid w:val="00C41E55"/>
    <w:rsid w:val="00C43809"/>
    <w:rsid w:val="00C44E24"/>
    <w:rsid w:val="00C44FC9"/>
    <w:rsid w:val="00C45167"/>
    <w:rsid w:val="00C473CE"/>
    <w:rsid w:val="00C50168"/>
    <w:rsid w:val="00C5115B"/>
    <w:rsid w:val="00C5180C"/>
    <w:rsid w:val="00C52111"/>
    <w:rsid w:val="00C523E4"/>
    <w:rsid w:val="00C531B7"/>
    <w:rsid w:val="00C53622"/>
    <w:rsid w:val="00C54982"/>
    <w:rsid w:val="00C54B46"/>
    <w:rsid w:val="00C55B71"/>
    <w:rsid w:val="00C56DB9"/>
    <w:rsid w:val="00C621A1"/>
    <w:rsid w:val="00C63153"/>
    <w:rsid w:val="00C63CB8"/>
    <w:rsid w:val="00C65327"/>
    <w:rsid w:val="00C66DB1"/>
    <w:rsid w:val="00C67235"/>
    <w:rsid w:val="00C67382"/>
    <w:rsid w:val="00C72471"/>
    <w:rsid w:val="00C72B4C"/>
    <w:rsid w:val="00C76306"/>
    <w:rsid w:val="00C8086B"/>
    <w:rsid w:val="00C82D97"/>
    <w:rsid w:val="00C84D14"/>
    <w:rsid w:val="00C91C45"/>
    <w:rsid w:val="00C9369C"/>
    <w:rsid w:val="00C93EDD"/>
    <w:rsid w:val="00C953EF"/>
    <w:rsid w:val="00C953F6"/>
    <w:rsid w:val="00C97FD3"/>
    <w:rsid w:val="00CA0363"/>
    <w:rsid w:val="00CA06A4"/>
    <w:rsid w:val="00CA2343"/>
    <w:rsid w:val="00CA501F"/>
    <w:rsid w:val="00CA586A"/>
    <w:rsid w:val="00CA59FA"/>
    <w:rsid w:val="00CA61CF"/>
    <w:rsid w:val="00CA759F"/>
    <w:rsid w:val="00CB08EB"/>
    <w:rsid w:val="00CB1749"/>
    <w:rsid w:val="00CB3A9F"/>
    <w:rsid w:val="00CB447F"/>
    <w:rsid w:val="00CB5048"/>
    <w:rsid w:val="00CB6D48"/>
    <w:rsid w:val="00CC10DA"/>
    <w:rsid w:val="00CC156D"/>
    <w:rsid w:val="00CC58C3"/>
    <w:rsid w:val="00CD229F"/>
    <w:rsid w:val="00CE2D1F"/>
    <w:rsid w:val="00CE316E"/>
    <w:rsid w:val="00CE52F0"/>
    <w:rsid w:val="00CF121A"/>
    <w:rsid w:val="00CF18A3"/>
    <w:rsid w:val="00CF356A"/>
    <w:rsid w:val="00CF4A61"/>
    <w:rsid w:val="00CF4B9A"/>
    <w:rsid w:val="00D0108B"/>
    <w:rsid w:val="00D029CB"/>
    <w:rsid w:val="00D04274"/>
    <w:rsid w:val="00D05A8B"/>
    <w:rsid w:val="00D06659"/>
    <w:rsid w:val="00D0699D"/>
    <w:rsid w:val="00D1447E"/>
    <w:rsid w:val="00D15A58"/>
    <w:rsid w:val="00D164B7"/>
    <w:rsid w:val="00D166E5"/>
    <w:rsid w:val="00D1747A"/>
    <w:rsid w:val="00D205D0"/>
    <w:rsid w:val="00D20ABF"/>
    <w:rsid w:val="00D21306"/>
    <w:rsid w:val="00D2151A"/>
    <w:rsid w:val="00D22151"/>
    <w:rsid w:val="00D240AB"/>
    <w:rsid w:val="00D25CA2"/>
    <w:rsid w:val="00D26BCB"/>
    <w:rsid w:val="00D26C04"/>
    <w:rsid w:val="00D26CC6"/>
    <w:rsid w:val="00D275C6"/>
    <w:rsid w:val="00D27639"/>
    <w:rsid w:val="00D32D42"/>
    <w:rsid w:val="00D369E4"/>
    <w:rsid w:val="00D40723"/>
    <w:rsid w:val="00D41A51"/>
    <w:rsid w:val="00D42DFD"/>
    <w:rsid w:val="00D4448D"/>
    <w:rsid w:val="00D45E14"/>
    <w:rsid w:val="00D4755C"/>
    <w:rsid w:val="00D52834"/>
    <w:rsid w:val="00D544FE"/>
    <w:rsid w:val="00D5596F"/>
    <w:rsid w:val="00D56F3F"/>
    <w:rsid w:val="00D61F13"/>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6F0"/>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0060"/>
    <w:rsid w:val="00DC22BE"/>
    <w:rsid w:val="00DC5901"/>
    <w:rsid w:val="00DC5F62"/>
    <w:rsid w:val="00DC7FAF"/>
    <w:rsid w:val="00DD02BA"/>
    <w:rsid w:val="00DD03D8"/>
    <w:rsid w:val="00DD0674"/>
    <w:rsid w:val="00DD100B"/>
    <w:rsid w:val="00DD34FE"/>
    <w:rsid w:val="00DD42F9"/>
    <w:rsid w:val="00DE1B4A"/>
    <w:rsid w:val="00DE2CFF"/>
    <w:rsid w:val="00DE3330"/>
    <w:rsid w:val="00DE3D49"/>
    <w:rsid w:val="00DE5939"/>
    <w:rsid w:val="00DE6492"/>
    <w:rsid w:val="00DE7200"/>
    <w:rsid w:val="00DF365A"/>
    <w:rsid w:val="00DF4CBC"/>
    <w:rsid w:val="00DF5370"/>
    <w:rsid w:val="00DF7E4D"/>
    <w:rsid w:val="00E0032E"/>
    <w:rsid w:val="00E01113"/>
    <w:rsid w:val="00E0205D"/>
    <w:rsid w:val="00E0313E"/>
    <w:rsid w:val="00E0491A"/>
    <w:rsid w:val="00E0557E"/>
    <w:rsid w:val="00E1018A"/>
    <w:rsid w:val="00E120F4"/>
    <w:rsid w:val="00E136D8"/>
    <w:rsid w:val="00E153F6"/>
    <w:rsid w:val="00E15F7E"/>
    <w:rsid w:val="00E173DF"/>
    <w:rsid w:val="00E228A9"/>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D3F"/>
    <w:rsid w:val="00E505FB"/>
    <w:rsid w:val="00E521EE"/>
    <w:rsid w:val="00E5368E"/>
    <w:rsid w:val="00E54A19"/>
    <w:rsid w:val="00E556BA"/>
    <w:rsid w:val="00E6166E"/>
    <w:rsid w:val="00E62764"/>
    <w:rsid w:val="00E62B3D"/>
    <w:rsid w:val="00E6315A"/>
    <w:rsid w:val="00E63986"/>
    <w:rsid w:val="00E63D20"/>
    <w:rsid w:val="00E65E86"/>
    <w:rsid w:val="00E66C3B"/>
    <w:rsid w:val="00E71B00"/>
    <w:rsid w:val="00E73C7F"/>
    <w:rsid w:val="00E73D86"/>
    <w:rsid w:val="00E740D9"/>
    <w:rsid w:val="00E77D65"/>
    <w:rsid w:val="00E821B2"/>
    <w:rsid w:val="00E8224F"/>
    <w:rsid w:val="00E853FB"/>
    <w:rsid w:val="00E85E3C"/>
    <w:rsid w:val="00E86AFE"/>
    <w:rsid w:val="00E86E3F"/>
    <w:rsid w:val="00E902C7"/>
    <w:rsid w:val="00E943EE"/>
    <w:rsid w:val="00E94456"/>
    <w:rsid w:val="00E94FE2"/>
    <w:rsid w:val="00E95E39"/>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C1D1E"/>
    <w:rsid w:val="00EC201F"/>
    <w:rsid w:val="00EC2DD1"/>
    <w:rsid w:val="00EC465B"/>
    <w:rsid w:val="00EC5A04"/>
    <w:rsid w:val="00EC7D8F"/>
    <w:rsid w:val="00EC7E1A"/>
    <w:rsid w:val="00ED09F7"/>
    <w:rsid w:val="00ED0F55"/>
    <w:rsid w:val="00ED19D2"/>
    <w:rsid w:val="00ED23DD"/>
    <w:rsid w:val="00ED256E"/>
    <w:rsid w:val="00ED5032"/>
    <w:rsid w:val="00ED5270"/>
    <w:rsid w:val="00ED7856"/>
    <w:rsid w:val="00ED792B"/>
    <w:rsid w:val="00ED7DC2"/>
    <w:rsid w:val="00EE3EE2"/>
    <w:rsid w:val="00EE5769"/>
    <w:rsid w:val="00EE5CA6"/>
    <w:rsid w:val="00EE6916"/>
    <w:rsid w:val="00EF1335"/>
    <w:rsid w:val="00EF1557"/>
    <w:rsid w:val="00EF2499"/>
    <w:rsid w:val="00EF277F"/>
    <w:rsid w:val="00EF4AE0"/>
    <w:rsid w:val="00EF68D5"/>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239"/>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6B8B"/>
    <w:rsid w:val="00F47660"/>
    <w:rsid w:val="00F507DB"/>
    <w:rsid w:val="00F5236F"/>
    <w:rsid w:val="00F52C7A"/>
    <w:rsid w:val="00F544AB"/>
    <w:rsid w:val="00F5653F"/>
    <w:rsid w:val="00F56A1B"/>
    <w:rsid w:val="00F57EC4"/>
    <w:rsid w:val="00F6079F"/>
    <w:rsid w:val="00F6227E"/>
    <w:rsid w:val="00F64EA5"/>
    <w:rsid w:val="00F66A3D"/>
    <w:rsid w:val="00F66DF3"/>
    <w:rsid w:val="00F67AB2"/>
    <w:rsid w:val="00F73D21"/>
    <w:rsid w:val="00F73DFD"/>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26BC"/>
    <w:rsid w:val="00FA34B5"/>
    <w:rsid w:val="00FA3CBE"/>
    <w:rsid w:val="00FA6529"/>
    <w:rsid w:val="00FA7E04"/>
    <w:rsid w:val="00FB0158"/>
    <w:rsid w:val="00FB06CF"/>
    <w:rsid w:val="00FB16BC"/>
    <w:rsid w:val="00FB25A0"/>
    <w:rsid w:val="00FB2D7C"/>
    <w:rsid w:val="00FB49D7"/>
    <w:rsid w:val="00FB4F37"/>
    <w:rsid w:val="00FB79F1"/>
    <w:rsid w:val="00FB7E5A"/>
    <w:rsid w:val="00FC07B8"/>
    <w:rsid w:val="00FC13D8"/>
    <w:rsid w:val="00FC662C"/>
    <w:rsid w:val="00FC6E54"/>
    <w:rsid w:val="00FD1379"/>
    <w:rsid w:val="00FD33A2"/>
    <w:rsid w:val="00FD6206"/>
    <w:rsid w:val="00FE09E7"/>
    <w:rsid w:val="00FE2161"/>
    <w:rsid w:val="00FE3D39"/>
    <w:rsid w:val="00FE5159"/>
    <w:rsid w:val="00FE58B6"/>
    <w:rsid w:val="00FE5AA8"/>
    <w:rsid w:val="00FE7430"/>
    <w:rsid w:val="00FF0471"/>
    <w:rsid w:val="00FF0771"/>
    <w:rsid w:val="00FF0AAD"/>
    <w:rsid w:val="00FF29CE"/>
    <w:rsid w:val="00FF2E7C"/>
    <w:rsid w:val="00FF33F4"/>
    <w:rsid w:val="00FF3FC8"/>
    <w:rsid w:val="00FF59CC"/>
    <w:rsid w:val="0276200A"/>
    <w:rsid w:val="043E7102"/>
    <w:rsid w:val="098B1EF5"/>
    <w:rsid w:val="09F00BD8"/>
    <w:rsid w:val="0C491737"/>
    <w:rsid w:val="0CBA1583"/>
    <w:rsid w:val="0D9C49CC"/>
    <w:rsid w:val="0E6F0740"/>
    <w:rsid w:val="0F321E2D"/>
    <w:rsid w:val="10331CA1"/>
    <w:rsid w:val="10DF3115"/>
    <w:rsid w:val="120D6962"/>
    <w:rsid w:val="187F4775"/>
    <w:rsid w:val="1A7673F8"/>
    <w:rsid w:val="1A9B1F53"/>
    <w:rsid w:val="1B3D4012"/>
    <w:rsid w:val="1B481AFB"/>
    <w:rsid w:val="1D235F66"/>
    <w:rsid w:val="1D665A9E"/>
    <w:rsid w:val="1D8D3AB3"/>
    <w:rsid w:val="1E21472F"/>
    <w:rsid w:val="1EB2633F"/>
    <w:rsid w:val="1FA70D3B"/>
    <w:rsid w:val="20705710"/>
    <w:rsid w:val="211E529B"/>
    <w:rsid w:val="224C3750"/>
    <w:rsid w:val="226B7889"/>
    <w:rsid w:val="232660FF"/>
    <w:rsid w:val="248512BD"/>
    <w:rsid w:val="25733F7D"/>
    <w:rsid w:val="276A6636"/>
    <w:rsid w:val="29151EF5"/>
    <w:rsid w:val="2A897858"/>
    <w:rsid w:val="2AA14025"/>
    <w:rsid w:val="2B2348E2"/>
    <w:rsid w:val="2C7F2EA6"/>
    <w:rsid w:val="2D1E05D5"/>
    <w:rsid w:val="3003631E"/>
    <w:rsid w:val="3078124A"/>
    <w:rsid w:val="3090209F"/>
    <w:rsid w:val="33F7346A"/>
    <w:rsid w:val="38FA0996"/>
    <w:rsid w:val="39271529"/>
    <w:rsid w:val="396E02FE"/>
    <w:rsid w:val="3A0177D1"/>
    <w:rsid w:val="3A843E3A"/>
    <w:rsid w:val="3AA26C9B"/>
    <w:rsid w:val="3ADC5E36"/>
    <w:rsid w:val="3B142DFB"/>
    <w:rsid w:val="3C3F7E0E"/>
    <w:rsid w:val="3E7A082F"/>
    <w:rsid w:val="3F9A0FE5"/>
    <w:rsid w:val="40C21E11"/>
    <w:rsid w:val="40F55A1F"/>
    <w:rsid w:val="43713BB4"/>
    <w:rsid w:val="437906BF"/>
    <w:rsid w:val="44C70D28"/>
    <w:rsid w:val="4625557D"/>
    <w:rsid w:val="465173C0"/>
    <w:rsid w:val="49613924"/>
    <w:rsid w:val="4B3040AF"/>
    <w:rsid w:val="50AA5AE5"/>
    <w:rsid w:val="50F36CD9"/>
    <w:rsid w:val="535D1A09"/>
    <w:rsid w:val="54E4369B"/>
    <w:rsid w:val="55E15918"/>
    <w:rsid w:val="56BF0EA2"/>
    <w:rsid w:val="593E6D79"/>
    <w:rsid w:val="5A1E3E69"/>
    <w:rsid w:val="5BDF3319"/>
    <w:rsid w:val="5EA87B0A"/>
    <w:rsid w:val="5EB119EE"/>
    <w:rsid w:val="61171AD8"/>
    <w:rsid w:val="619A00DD"/>
    <w:rsid w:val="62B8321C"/>
    <w:rsid w:val="63766DF5"/>
    <w:rsid w:val="63A7308B"/>
    <w:rsid w:val="63E41E32"/>
    <w:rsid w:val="660C74D7"/>
    <w:rsid w:val="6761194F"/>
    <w:rsid w:val="67A01566"/>
    <w:rsid w:val="67A84465"/>
    <w:rsid w:val="69797C2C"/>
    <w:rsid w:val="6D935AB0"/>
    <w:rsid w:val="6DE333D5"/>
    <w:rsid w:val="6E087119"/>
    <w:rsid w:val="74A9616D"/>
    <w:rsid w:val="760A43BF"/>
    <w:rsid w:val="781A4D19"/>
    <w:rsid w:val="7A446928"/>
    <w:rsid w:val="7BE208A5"/>
    <w:rsid w:val="7D2A73BF"/>
    <w:rsid w:val="7D87285F"/>
    <w:rsid w:val="7DDA520A"/>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5E080A"/>
  <w15:docId w15:val="{796A914B-98C7-4EBF-BAF8-CBB235C21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after="160" w:line="259" w:lineRule="auto"/>
      <w:jc w:val="both"/>
    </w:pPr>
    <w:rPr>
      <w:rFonts w:ascii="Arial" w:eastAsiaTheme="minorEastAsia" w:hAnsi="Arial"/>
      <w:kern w:val="2"/>
      <w:sz w:val="21"/>
      <w:szCs w:val="21"/>
      <w:lang w:val="en-GB" w:eastAsia="en-GB"/>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0"/>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3">
    <w:name w:val="heading 3"/>
    <w:basedOn w:val="a"/>
    <w:next w:val="a"/>
    <w:link w:val="30"/>
    <w:qFormat/>
    <w:pPr>
      <w:keepNext/>
      <w:keepLines/>
      <w:numPr>
        <w:ilvl w:val="2"/>
        <w:numId w:val="1"/>
      </w:numPr>
      <w:spacing w:before="260" w:after="260" w:line="416" w:lineRule="auto"/>
      <w:outlineLvl w:val="2"/>
    </w:pPr>
    <w:rPr>
      <w:b/>
      <w:bCs/>
      <w:sz w:val="32"/>
      <w:szCs w:val="32"/>
    </w:rPr>
  </w:style>
  <w:style w:type="paragraph" w:styleId="4">
    <w:name w:val="heading 4"/>
    <w:basedOn w:val="a"/>
    <w:next w:val="a"/>
    <w:link w:val="40"/>
    <w:qFormat/>
    <w:pPr>
      <w:keepNext/>
      <w:keepLines/>
      <w:tabs>
        <w:tab w:val="left" w:pos="864"/>
        <w:tab w:val="left" w:pos="2071"/>
      </w:tabs>
      <w:spacing w:before="280" w:after="290" w:line="372" w:lineRule="auto"/>
      <w:ind w:left="1884" w:hanging="528"/>
      <w:outlineLvl w:val="3"/>
    </w:pPr>
    <w:rPr>
      <w:rFonts w:eastAsia="黑体"/>
      <w:b/>
      <w:sz w:val="28"/>
    </w:rPr>
  </w:style>
  <w:style w:type="paragraph" w:styleId="5">
    <w:name w:val="heading 5"/>
    <w:basedOn w:val="a"/>
    <w:next w:val="a"/>
    <w:link w:val="50"/>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eastAsia="MS Mincho"/>
      <w:kern w:val="0"/>
      <w:sz w:val="20"/>
    </w:rPr>
  </w:style>
  <w:style w:type="paragraph" w:styleId="TOC7">
    <w:name w:val="toc 7"/>
    <w:basedOn w:val="a"/>
    <w:next w:val="a"/>
    <w:qFormat/>
    <w:pPr>
      <w:tabs>
        <w:tab w:val="right" w:leader="dot" w:pos="9241"/>
      </w:tabs>
      <w:ind w:firstLineChars="500" w:firstLine="500"/>
      <w:jc w:val="left"/>
    </w:pPr>
    <w:rPr>
      <w:rFonts w:ascii="宋体"/>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sz w:val="20"/>
    </w:rPr>
  </w:style>
  <w:style w:type="paragraph" w:styleId="81">
    <w:name w:val="index 8"/>
    <w:basedOn w:val="a"/>
    <w:next w:val="a"/>
    <w:qFormat/>
    <w:pPr>
      <w:ind w:left="1680" w:hanging="210"/>
      <w:jc w:val="left"/>
    </w:pPr>
    <w:rPr>
      <w:rFonts w:ascii="Calibri" w:hAnsi="Calibri"/>
      <w:sz w:val="20"/>
      <w:szCs w:val="20"/>
    </w:rPr>
  </w:style>
  <w:style w:type="paragraph" w:styleId="a6">
    <w:name w:val="caption"/>
    <w:basedOn w:val="a"/>
    <w:next w:val="a"/>
    <w:link w:val="a7"/>
    <w:qFormat/>
    <w:pPr>
      <w:spacing w:before="152"/>
    </w:pPr>
    <w:rPr>
      <w:rFonts w:eastAsia="黑体" w:cs="Arial"/>
      <w:sz w:val="20"/>
      <w:szCs w:val="20"/>
    </w:rPr>
  </w:style>
  <w:style w:type="paragraph" w:styleId="51">
    <w:name w:val="index 5"/>
    <w:basedOn w:val="a"/>
    <w:next w:val="a"/>
    <w:qFormat/>
    <w:pPr>
      <w:ind w:left="1050" w:hanging="210"/>
      <w:jc w:val="left"/>
    </w:pPr>
    <w:rPr>
      <w:rFonts w:ascii="Calibri" w:hAnsi="Calibri"/>
      <w:sz w:val="20"/>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 w:val="20"/>
      <w:szCs w:val="20"/>
    </w:rPr>
  </w:style>
  <w:style w:type="paragraph" w:styleId="ac">
    <w:name w:val="Body Text"/>
    <w:basedOn w:val="a"/>
    <w:link w:val="ad"/>
    <w:qFormat/>
    <w:pPr>
      <w:widowControl/>
      <w:spacing w:before="40" w:after="120"/>
      <w:jc w:val="left"/>
    </w:pPr>
    <w:rPr>
      <w:rFonts w:eastAsia="MS Mincho"/>
      <w:kern w:val="0"/>
      <w:sz w:val="20"/>
    </w:rPr>
  </w:style>
  <w:style w:type="paragraph" w:styleId="23">
    <w:name w:val="List 2"/>
    <w:basedOn w:val="a4"/>
    <w:unhideWhenUsed/>
    <w:qFormat/>
    <w:pPr>
      <w:ind w:leftChars="200" w:left="100"/>
    </w:pPr>
  </w:style>
  <w:style w:type="paragraph" w:styleId="42">
    <w:name w:val="index 4"/>
    <w:basedOn w:val="a"/>
    <w:next w:val="a"/>
    <w:qFormat/>
    <w:pPr>
      <w:ind w:left="840" w:hanging="210"/>
      <w:jc w:val="left"/>
    </w:pPr>
    <w:rPr>
      <w:rFonts w:ascii="Calibri" w:hAnsi="Calibri"/>
      <w:sz w:val="20"/>
      <w:szCs w:val="20"/>
    </w:rPr>
  </w:style>
  <w:style w:type="paragraph" w:styleId="TOC5">
    <w:name w:val="toc 5"/>
    <w:basedOn w:val="a"/>
    <w:next w:val="a"/>
    <w:qFormat/>
    <w:pPr>
      <w:tabs>
        <w:tab w:val="right" w:leader="dot" w:pos="9241"/>
      </w:tabs>
      <w:ind w:firstLineChars="300" w:firstLine="300"/>
      <w:jc w:val="left"/>
    </w:pPr>
    <w:rPr>
      <w:rFonts w:ascii="宋体"/>
    </w:rPr>
  </w:style>
  <w:style w:type="paragraph" w:styleId="TOC3">
    <w:name w:val="toc 3"/>
    <w:basedOn w:val="a"/>
    <w:next w:val="a"/>
    <w:uiPriority w:val="39"/>
    <w:qFormat/>
    <w:pPr>
      <w:tabs>
        <w:tab w:val="right" w:leader="dot" w:pos="9241"/>
      </w:tabs>
      <w:ind w:firstLineChars="100" w:firstLine="100"/>
      <w:jc w:val="left"/>
    </w:pPr>
    <w:rPr>
      <w:rFonts w:ascii="宋体"/>
    </w:rPr>
  </w:style>
  <w:style w:type="paragraph" w:styleId="ae">
    <w:name w:val="Plain Text"/>
    <w:basedOn w:val="a"/>
    <w:link w:val="af"/>
    <w:uiPriority w:val="99"/>
    <w:unhideWhenUsed/>
    <w:qFormat/>
    <w:pPr>
      <w:widowControl/>
      <w:spacing w:before="40"/>
      <w:jc w:val="left"/>
    </w:pPr>
    <w:rPr>
      <w:rFonts w:ascii="Consolas" w:eastAsia="Calibri" w:hAnsi="Consolas"/>
      <w:kern w:val="0"/>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rPr>
  </w:style>
  <w:style w:type="paragraph" w:styleId="33">
    <w:name w:val="index 3"/>
    <w:basedOn w:val="a"/>
    <w:next w:val="a"/>
    <w:qFormat/>
    <w:pPr>
      <w:ind w:left="630" w:hanging="210"/>
      <w:jc w:val="left"/>
    </w:pPr>
    <w:rPr>
      <w:rFonts w:ascii="Calibri" w:hAnsi="Calibri"/>
      <w:sz w:val="20"/>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style>
  <w:style w:type="paragraph" w:styleId="TOC4">
    <w:name w:val="toc 4"/>
    <w:basedOn w:val="a"/>
    <w:next w:val="a"/>
    <w:qFormat/>
    <w:pPr>
      <w:tabs>
        <w:tab w:val="right" w:leader="dot" w:pos="9241"/>
      </w:tabs>
      <w:ind w:firstLineChars="200" w:firstLine="200"/>
      <w:jc w:val="left"/>
    </w:pPr>
    <w:rPr>
      <w:rFonts w:ascii="宋体"/>
    </w:rPr>
  </w:style>
  <w:style w:type="paragraph" w:styleId="af8">
    <w:name w:val="index heading"/>
    <w:basedOn w:val="a"/>
    <w:next w:val="11"/>
    <w:qFormat/>
    <w:pPr>
      <w:spacing w:before="120" w:after="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rPr>
  </w:style>
  <w:style w:type="paragraph" w:customStyle="1" w:styleId="af9">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hAnsi="Arial"/>
      <w:kern w:val="2"/>
      <w:sz w:val="21"/>
      <w:szCs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1">
    <w:name w:val="index 9"/>
    <w:basedOn w:val="a"/>
    <w:next w:val="a"/>
    <w:qFormat/>
    <w:pPr>
      <w:ind w:left="1890" w:hanging="210"/>
      <w:jc w:val="left"/>
    </w:pPr>
    <w:rPr>
      <w:rFonts w:ascii="Calibri" w:hAnsi="Calibri"/>
      <w:sz w:val="20"/>
      <w:szCs w:val="20"/>
    </w:rPr>
  </w:style>
  <w:style w:type="paragraph" w:styleId="afc">
    <w:name w:val="table of figures"/>
    <w:basedOn w:val="a"/>
    <w:next w:val="a"/>
    <w:uiPriority w:val="99"/>
    <w:qFormat/>
    <w:pPr>
      <w:widowControl/>
      <w:tabs>
        <w:tab w:val="left" w:pos="811"/>
      </w:tabs>
      <w:spacing w:before="60"/>
      <w:ind w:left="811" w:hanging="811"/>
      <w:jc w:val="left"/>
    </w:pPr>
    <w:rPr>
      <w:rFonts w:eastAsia="MS Mincho"/>
      <w:kern w:val="0"/>
      <w:sz w:val="20"/>
    </w:rPr>
  </w:style>
  <w:style w:type="paragraph" w:styleId="TOC2">
    <w:name w:val="toc 2"/>
    <w:basedOn w:val="a"/>
    <w:next w:val="a"/>
    <w:uiPriority w:val="39"/>
    <w:qFormat/>
    <w:pPr>
      <w:tabs>
        <w:tab w:val="right" w:leader="dot" w:pos="9242"/>
      </w:tabs>
    </w:pPr>
    <w:rPr>
      <w:rFonts w:ascii="宋体"/>
    </w:rPr>
  </w:style>
  <w:style w:type="paragraph" w:styleId="TOC9">
    <w:name w:val="toc 9"/>
    <w:basedOn w:val="a"/>
    <w:next w:val="a"/>
    <w:qFormat/>
    <w:pPr>
      <w:ind w:left="1470"/>
      <w:jc w:val="left"/>
    </w:pPr>
    <w:rPr>
      <w:sz w:val="20"/>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rPr>
  </w:style>
  <w:style w:type="paragraph" w:styleId="24">
    <w:name w:val="index 2"/>
    <w:basedOn w:val="a"/>
    <w:next w:val="a"/>
    <w:qFormat/>
    <w:pPr>
      <w:ind w:left="420" w:hanging="210"/>
      <w:jc w:val="left"/>
    </w:pPr>
    <w:rPr>
      <w:rFonts w:ascii="Calibri" w:hAnsi="Calibri"/>
      <w:sz w:val="20"/>
      <w:szCs w:val="20"/>
    </w:rPr>
  </w:style>
  <w:style w:type="paragraph" w:styleId="afe">
    <w:name w:val="annotation subject"/>
    <w:basedOn w:val="aa"/>
    <w:next w:val="aa"/>
    <w:link w:val="aff"/>
    <w:semiHidden/>
    <w:qFormat/>
    <w:pPr>
      <w:widowControl/>
      <w:spacing w:before="40"/>
    </w:pPr>
    <w:rPr>
      <w:rFonts w:eastAsia="MS Mincho"/>
      <w:b/>
      <w:bCs/>
      <w:kern w:val="0"/>
      <w:sz w:val="20"/>
      <w:szCs w:val="20"/>
    </w:rPr>
  </w:style>
  <w:style w:type="table" w:styleId="aff0">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ndnote reference"/>
    <w:basedOn w:val="a0"/>
    <w:qFormat/>
    <w:rPr>
      <w:vertAlign w:val="superscript"/>
    </w:rPr>
  </w:style>
  <w:style w:type="character" w:styleId="aff2">
    <w:name w:val="page number"/>
    <w:basedOn w:val="a0"/>
    <w:qFormat/>
  </w:style>
  <w:style w:type="character" w:styleId="aff3">
    <w:name w:val="FollowedHyperlink"/>
    <w:basedOn w:val="a0"/>
    <w:qFormat/>
    <w:rPr>
      <w:color w:val="800080"/>
      <w:u w:val="single"/>
    </w:rPr>
  </w:style>
  <w:style w:type="character" w:styleId="aff4">
    <w:name w:val="Emphasis"/>
    <w:uiPriority w:val="20"/>
    <w:qFormat/>
    <w:rPr>
      <w:i/>
      <w:iCs/>
    </w:rPr>
  </w:style>
  <w:style w:type="character" w:styleId="aff5">
    <w:name w:val="Hyperlink"/>
    <w:basedOn w:val="a0"/>
    <w:uiPriority w:val="99"/>
    <w:qFormat/>
    <w:rPr>
      <w:color w:val="0000FF"/>
      <w:spacing w:val="0"/>
      <w:w w:val="100"/>
      <w:szCs w:val="21"/>
      <w:u w:val="single"/>
      <w:lang w:val="en-US" w:eastAsia="zh-CN"/>
    </w:rPr>
  </w:style>
  <w:style w:type="character" w:styleId="aff6">
    <w:name w:val="annotation reference"/>
    <w:qFormat/>
    <w:rPr>
      <w:sz w:val="16"/>
    </w:rPr>
  </w:style>
  <w:style w:type="character" w:styleId="aff7">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styleId="aff8">
    <w:name w:val="List Paragraph"/>
    <w:basedOn w:val="a"/>
    <w:link w:val="aff9"/>
    <w:uiPriority w:val="34"/>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b/>
      <w:bCs/>
      <w:kern w:val="44"/>
      <w:sz w:val="44"/>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b/>
      <w:bCs/>
      <w:kern w:val="2"/>
      <w:sz w:val="32"/>
      <w:szCs w:val="32"/>
    </w:rPr>
  </w:style>
  <w:style w:type="character" w:customStyle="1" w:styleId="40">
    <w:name w:val="标题 4 字符"/>
    <w:basedOn w:val="a0"/>
    <w:link w:val="4"/>
    <w:qFormat/>
    <w:rPr>
      <w:rFonts w:ascii="Arial" w:eastAsia="黑体" w:hAnsi="Arial"/>
      <w:b/>
      <w:kern w:val="2"/>
      <w:sz w:val="28"/>
      <w:szCs w:val="24"/>
    </w:rPr>
  </w:style>
  <w:style w:type="character" w:customStyle="1" w:styleId="50">
    <w:name w:val="标题 5 字符"/>
    <w:basedOn w:val="a0"/>
    <w:link w:val="5"/>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a"/>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 w:val="20"/>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styleId="affa">
    <w:name w:val="Placeholder Text"/>
    <w:uiPriority w:val="99"/>
    <w:semiHidden/>
    <w:qFormat/>
    <w:rPr>
      <w:color w:val="808080"/>
    </w:rPr>
  </w:style>
  <w:style w:type="character" w:customStyle="1" w:styleId="CharChar0">
    <w:name w:val="附录公式 Char Char"/>
    <w:basedOn w:val="CharChar"/>
    <w:link w:val="affb"/>
    <w:qFormat/>
    <w:rPr>
      <w:rFonts w:ascii="宋体"/>
      <w:sz w:val="21"/>
    </w:rPr>
  </w:style>
  <w:style w:type="paragraph" w:customStyle="1" w:styleId="affb">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c"/>
    <w:qFormat/>
    <w:rPr>
      <w:rFonts w:ascii="宋体" w:hAnsi="宋体"/>
      <w:kern w:val="2"/>
      <w:sz w:val="18"/>
      <w:szCs w:val="18"/>
    </w:rPr>
  </w:style>
  <w:style w:type="paragraph" w:customStyle="1" w:styleId="affc">
    <w:name w:val="首示例"/>
    <w:next w:val="af9"/>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d">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after="18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eastAsia="en-US"/>
    </w:rPr>
  </w:style>
  <w:style w:type="paragraph" w:customStyle="1" w:styleId="affe">
    <w:name w:val="其他发布部门"/>
    <w:basedOn w:val="afff"/>
    <w:qFormat/>
    <w:pPr>
      <w:spacing w:line="0" w:lineRule="atLeast"/>
    </w:pPr>
    <w:rPr>
      <w:rFonts w:ascii="黑体" w:eastAsia="黑体"/>
      <w:b w:val="0"/>
    </w:rPr>
  </w:style>
  <w:style w:type="paragraph" w:customStyle="1" w:styleId="afff">
    <w:name w:val="发布部门"/>
    <w:next w:val="af9"/>
    <w:qFormat/>
    <w:pPr>
      <w:spacing w:after="160" w:line="259" w:lineRule="auto"/>
      <w:jc w:val="center"/>
    </w:pPr>
    <w:rPr>
      <w:rFonts w:ascii="宋体" w:eastAsiaTheme="minorEastAsia" w:hAnsi="Arial"/>
      <w:b/>
      <w:spacing w:val="20"/>
      <w:w w:val="135"/>
      <w:kern w:val="2"/>
      <w:sz w:val="28"/>
      <w:szCs w:val="21"/>
    </w:rPr>
  </w:style>
  <w:style w:type="paragraph" w:customStyle="1" w:styleId="afff0">
    <w:name w:val="示例"/>
    <w:next w:val="afff1"/>
    <w:qFormat/>
    <w:pPr>
      <w:widowControl w:val="0"/>
      <w:spacing w:after="160" w:line="259" w:lineRule="auto"/>
      <w:ind w:left="360" w:hanging="360"/>
      <w:jc w:val="both"/>
    </w:pPr>
    <w:rPr>
      <w:rFonts w:ascii="宋体" w:eastAsiaTheme="minorEastAsia" w:hAnsi="Arial"/>
      <w:kern w:val="2"/>
      <w:sz w:val="18"/>
      <w:szCs w:val="18"/>
    </w:rPr>
  </w:style>
  <w:style w:type="paragraph" w:customStyle="1" w:styleId="afff1">
    <w:name w:val="示例内容"/>
    <w:qFormat/>
    <w:pPr>
      <w:spacing w:after="160" w:line="259" w:lineRule="auto"/>
      <w:ind w:firstLineChars="200" w:firstLine="200"/>
    </w:pPr>
    <w:rPr>
      <w:rFonts w:ascii="宋体" w:eastAsiaTheme="minorEastAsia" w:hAnsi="Arial"/>
      <w:kern w:val="2"/>
      <w:sz w:val="18"/>
      <w:szCs w:val="18"/>
    </w:rPr>
  </w:style>
  <w:style w:type="paragraph" w:customStyle="1" w:styleId="afff2">
    <w:name w:val="附录数字编号列项（二级）"/>
    <w:qFormat/>
    <w:pPr>
      <w:tabs>
        <w:tab w:val="left" w:pos="363"/>
        <w:tab w:val="left" w:pos="840"/>
      </w:tabs>
      <w:spacing w:after="160" w:line="259" w:lineRule="auto"/>
      <w:ind w:firstLine="363"/>
    </w:pPr>
    <w:rPr>
      <w:rFonts w:ascii="宋体" w:eastAsiaTheme="minorEastAsia" w:hAnsi="Arial"/>
      <w:kern w:val="2"/>
      <w:sz w:val="21"/>
      <w:szCs w:val="21"/>
    </w:rPr>
  </w:style>
  <w:style w:type="paragraph" w:customStyle="1" w:styleId="afff3">
    <w:name w:val="标准书眉_奇数页"/>
    <w:next w:val="a"/>
    <w:qFormat/>
    <w:pPr>
      <w:tabs>
        <w:tab w:val="center" w:pos="4154"/>
        <w:tab w:val="right" w:pos="8306"/>
      </w:tabs>
      <w:spacing w:after="220" w:line="259" w:lineRule="auto"/>
      <w:jc w:val="right"/>
    </w:pPr>
    <w:rPr>
      <w:rFonts w:ascii="黑体" w:eastAsia="黑体" w:hAnsi="Arial"/>
      <w:kern w:val="2"/>
      <w:sz w:val="21"/>
      <w:szCs w:val="21"/>
    </w:rPr>
  </w:style>
  <w:style w:type="paragraph" w:customStyle="1" w:styleId="afff4">
    <w:name w:val="列项◆（三级）"/>
    <w:basedOn w:val="a"/>
    <w:qFormat/>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afff5">
    <w:name w:val="三级条标题"/>
    <w:basedOn w:val="afff6"/>
    <w:next w:val="af9"/>
    <w:qFormat/>
    <w:pPr>
      <w:outlineLvl w:val="4"/>
    </w:pPr>
  </w:style>
  <w:style w:type="paragraph" w:customStyle="1" w:styleId="afff6">
    <w:name w:val="二级条标题"/>
    <w:basedOn w:val="afff7"/>
    <w:next w:val="af9"/>
    <w:qFormat/>
    <w:pPr>
      <w:spacing w:beforeLines="0" w:afterLines="0"/>
      <w:outlineLvl w:val="3"/>
    </w:pPr>
  </w:style>
  <w:style w:type="paragraph" w:customStyle="1" w:styleId="afff7">
    <w:name w:val="一级条标题"/>
    <w:next w:val="af9"/>
    <w:qFormat/>
    <w:pPr>
      <w:spacing w:beforeLines="50" w:afterLines="50" w:after="160" w:line="259" w:lineRule="auto"/>
      <w:outlineLvl w:val="2"/>
    </w:pPr>
    <w:rPr>
      <w:rFonts w:ascii="黑体" w:eastAsia="黑体" w:hAnsi="Arial"/>
      <w:kern w:val="2"/>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fff8">
    <w:name w:val="附录一级条标题"/>
    <w:basedOn w:val="afff9"/>
    <w:next w:val="af9"/>
    <w:qFormat/>
    <w:pPr>
      <w:tabs>
        <w:tab w:val="left" w:pos="720"/>
      </w:tabs>
      <w:autoSpaceDN w:val="0"/>
      <w:spacing w:beforeLines="50" w:afterLines="50"/>
      <w:ind w:left="720" w:hanging="720"/>
      <w:outlineLvl w:val="2"/>
    </w:pPr>
  </w:style>
  <w:style w:type="paragraph" w:customStyle="1" w:styleId="afff9">
    <w:name w:val="附录章标题"/>
    <w:next w:val="af9"/>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hAnsi="Arial"/>
      <w:kern w:val="21"/>
      <w:sz w:val="21"/>
      <w:szCs w:val="21"/>
    </w:rPr>
  </w:style>
  <w:style w:type="paragraph" w:customStyle="1" w:styleId="afffa">
    <w:name w:val="四级条标题"/>
    <w:basedOn w:val="afff5"/>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b">
    <w:name w:val="章标题"/>
    <w:next w:val="af9"/>
    <w:qFormat/>
    <w:pPr>
      <w:spacing w:beforeLines="100" w:afterLines="100" w:after="160" w:line="259" w:lineRule="auto"/>
      <w:jc w:val="both"/>
      <w:outlineLvl w:val="1"/>
    </w:pPr>
    <w:rPr>
      <w:rFonts w:ascii="黑体" w:eastAsia="黑体" w:hAnsi="Arial"/>
      <w:kern w:val="2"/>
      <w:sz w:val="21"/>
      <w:szCs w:val="21"/>
    </w:rPr>
  </w:style>
  <w:style w:type="paragraph" w:customStyle="1" w:styleId="afffc">
    <w:name w:val="正文表标题"/>
    <w:next w:val="af9"/>
    <w:qFormat/>
    <w:pPr>
      <w:tabs>
        <w:tab w:val="left" w:pos="0"/>
        <w:tab w:val="left" w:pos="360"/>
      </w:tabs>
      <w:spacing w:beforeLines="50" w:afterLines="50" w:after="160" w:line="259" w:lineRule="auto"/>
      <w:ind w:left="720" w:hanging="357"/>
      <w:jc w:val="center"/>
    </w:pPr>
    <w:rPr>
      <w:rFonts w:ascii="黑体" w:eastAsia="黑体" w:hAnsi="Arial"/>
      <w:kern w:val="2"/>
      <w:sz w:val="21"/>
      <w:szCs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d">
    <w:name w:val="注："/>
    <w:next w:val="af9"/>
    <w:qFormat/>
    <w:pPr>
      <w:widowControl w:val="0"/>
      <w:autoSpaceDE w:val="0"/>
      <w:autoSpaceDN w:val="0"/>
      <w:spacing w:after="160" w:line="259" w:lineRule="auto"/>
      <w:jc w:val="both"/>
    </w:pPr>
    <w:rPr>
      <w:rFonts w:ascii="宋体" w:eastAsiaTheme="minorEastAsia" w:hAnsi="Arial"/>
      <w:kern w:val="2"/>
      <w:sz w:val="18"/>
      <w:szCs w:val="18"/>
    </w:rPr>
  </w:style>
  <w:style w:type="paragraph" w:customStyle="1" w:styleId="afffe">
    <w:name w:val="附录五级条标题"/>
    <w:basedOn w:val="affff"/>
    <w:next w:val="af9"/>
    <w:qFormat/>
    <w:pPr>
      <w:tabs>
        <w:tab w:val="left" w:pos="1296"/>
      </w:tabs>
      <w:ind w:left="1296" w:hanging="1296"/>
      <w:outlineLvl w:val="6"/>
    </w:pPr>
  </w:style>
  <w:style w:type="paragraph" w:customStyle="1" w:styleId="affff">
    <w:name w:val="附录四级条标题"/>
    <w:basedOn w:val="affff0"/>
    <w:next w:val="af9"/>
    <w:qFormat/>
    <w:pPr>
      <w:outlineLvl w:val="5"/>
    </w:pPr>
  </w:style>
  <w:style w:type="paragraph" w:customStyle="1" w:styleId="affff0">
    <w:name w:val="附录三级条标题"/>
    <w:basedOn w:val="affff1"/>
    <w:next w:val="af9"/>
    <w:qFormat/>
    <w:pPr>
      <w:tabs>
        <w:tab w:val="left" w:pos="1008"/>
      </w:tabs>
      <w:ind w:left="1008" w:hanging="1008"/>
      <w:outlineLvl w:val="4"/>
    </w:pPr>
  </w:style>
  <w:style w:type="paragraph" w:customStyle="1" w:styleId="affff1">
    <w:name w:val="附录二级条标题"/>
    <w:basedOn w:val="a"/>
    <w:next w:val="af9"/>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f2">
    <w:name w:val="文献分类号"/>
    <w:qFormat/>
    <w:pPr>
      <w:widowControl w:val="0"/>
      <w:spacing w:after="160" w:line="259" w:lineRule="auto"/>
      <w:textAlignment w:val="center"/>
    </w:pPr>
    <w:rPr>
      <w:rFonts w:ascii="黑体" w:eastAsia="黑体" w:hAnsi="Arial"/>
      <w:kern w:val="2"/>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rPr>
  </w:style>
  <w:style w:type="paragraph" w:customStyle="1" w:styleId="affff3">
    <w:name w:val="一级无"/>
    <w:basedOn w:val="afff7"/>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fff4">
    <w:name w:val="附录四级无"/>
    <w:basedOn w:val="affff"/>
    <w:qFormat/>
    <w:pPr>
      <w:tabs>
        <w:tab w:val="clear" w:pos="360"/>
        <w:tab w:val="left" w:pos="1151"/>
      </w:tabs>
      <w:spacing w:beforeLines="0" w:afterLines="0"/>
      <w:ind w:left="1151" w:hanging="1151"/>
    </w:pPr>
    <w:rPr>
      <w:rFonts w:ascii="宋体" w:eastAsia="宋体"/>
      <w:szCs w:val="21"/>
    </w:rPr>
  </w:style>
  <w:style w:type="paragraph" w:customStyle="1" w:styleId="affff5">
    <w:name w:val="实施日期"/>
    <w:basedOn w:val="affff6"/>
    <w:qFormat/>
    <w:pPr>
      <w:jc w:val="right"/>
    </w:pPr>
  </w:style>
  <w:style w:type="paragraph" w:customStyle="1" w:styleId="affff6">
    <w:name w:val="发布日期"/>
    <w:qFormat/>
    <w:pPr>
      <w:spacing w:after="160" w:line="259" w:lineRule="auto"/>
    </w:pPr>
    <w:rPr>
      <w:rFonts w:ascii="Arial" w:eastAsia="黑体" w:hAnsi="Arial"/>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sz w:val="20"/>
    </w:rPr>
  </w:style>
  <w:style w:type="paragraph" w:customStyle="1" w:styleId="25">
    <w:name w:val="封面标准文稿类别2"/>
    <w:basedOn w:val="affff7"/>
    <w:qFormat/>
  </w:style>
  <w:style w:type="paragraph" w:customStyle="1" w:styleId="affff7">
    <w:name w:val="封面标准文稿类别"/>
    <w:basedOn w:val="affff8"/>
    <w:qFormat/>
    <w:pPr>
      <w:spacing w:line="240" w:lineRule="auto"/>
    </w:pPr>
    <w:rPr>
      <w:sz w:val="24"/>
    </w:rPr>
  </w:style>
  <w:style w:type="paragraph" w:customStyle="1" w:styleId="affff8">
    <w:name w:val="封面一致性程度标识"/>
    <w:basedOn w:val="affff9"/>
    <w:qFormat/>
    <w:pPr>
      <w:spacing w:before="440"/>
    </w:pPr>
    <w:rPr>
      <w:rFonts w:ascii="宋体" w:eastAsia="宋体"/>
    </w:rPr>
  </w:style>
  <w:style w:type="paragraph" w:customStyle="1" w:styleId="affff9">
    <w:name w:val="封面标准英文名称"/>
    <w:basedOn w:val="affffa"/>
    <w:qFormat/>
    <w:pPr>
      <w:spacing w:before="370" w:line="400" w:lineRule="exact"/>
    </w:pPr>
    <w:rPr>
      <w:rFonts w:ascii="Times New Roman"/>
      <w:sz w:val="28"/>
      <w:szCs w:val="28"/>
    </w:rPr>
  </w:style>
  <w:style w:type="paragraph" w:customStyle="1" w:styleId="affffa">
    <w:name w:val="封面标准名称"/>
    <w:qFormat/>
    <w:pPr>
      <w:widowControl w:val="0"/>
      <w:spacing w:after="160" w:line="680" w:lineRule="exact"/>
      <w:jc w:val="center"/>
      <w:textAlignment w:val="center"/>
    </w:pPr>
    <w:rPr>
      <w:rFonts w:ascii="黑体" w:eastAsia="黑体" w:hAnsi="Arial"/>
      <w:kern w:val="2"/>
      <w:sz w:val="52"/>
      <w:szCs w:val="21"/>
    </w:rPr>
  </w:style>
  <w:style w:type="paragraph" w:customStyle="1" w:styleId="affffb">
    <w:name w:val="五级条标题"/>
    <w:basedOn w:val="afffa"/>
    <w:next w:val="af9"/>
    <w:qFormat/>
    <w:pPr>
      <w:outlineLvl w:val="6"/>
    </w:pPr>
  </w:style>
  <w:style w:type="paragraph" w:customStyle="1" w:styleId="affffc">
    <w:name w:val="封面标准代替信息"/>
    <w:qFormat/>
    <w:pPr>
      <w:spacing w:before="57" w:after="160" w:line="280" w:lineRule="exact"/>
      <w:jc w:val="right"/>
    </w:pPr>
    <w:rPr>
      <w:rFonts w:ascii="宋体" w:eastAsiaTheme="minorEastAsia" w:hAnsi="Arial"/>
      <w:kern w:val="2"/>
      <w:sz w:val="21"/>
      <w:szCs w:val="21"/>
    </w:rPr>
  </w:style>
  <w:style w:type="character" w:customStyle="1" w:styleId="ab">
    <w:name w:val="批注文字 字符"/>
    <w:basedOn w:val="a0"/>
    <w:link w:val="aa"/>
    <w:semiHidden/>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9"/>
    <w:qFormat/>
  </w:style>
  <w:style w:type="paragraph" w:customStyle="1" w:styleId="27">
    <w:name w:val="封面标准号2"/>
    <w:qFormat/>
    <w:pPr>
      <w:spacing w:before="357" w:after="160" w:line="280" w:lineRule="exact"/>
      <w:jc w:val="right"/>
    </w:pPr>
    <w:rPr>
      <w:rFonts w:ascii="黑体" w:eastAsia="黑体" w:hAnsi="Arial"/>
      <w:kern w:val="2"/>
      <w:sz w:val="28"/>
      <w:szCs w:val="28"/>
    </w:rPr>
  </w:style>
  <w:style w:type="paragraph" w:customStyle="1" w:styleId="28">
    <w:name w:val="封面一致性程度标识2"/>
    <w:basedOn w:val="affff8"/>
    <w:qFormat/>
  </w:style>
  <w:style w:type="paragraph" w:customStyle="1" w:styleId="affffd">
    <w:name w:val="注×："/>
    <w:qFormat/>
    <w:pPr>
      <w:widowControl w:val="0"/>
      <w:autoSpaceDE w:val="0"/>
      <w:autoSpaceDN w:val="0"/>
      <w:spacing w:after="160" w:line="259" w:lineRule="auto"/>
      <w:ind w:left="1287" w:hanging="360"/>
      <w:jc w:val="both"/>
    </w:pPr>
    <w:rPr>
      <w:rFonts w:ascii="宋体" w:eastAsiaTheme="minorEastAsia" w:hAnsi="Arial"/>
      <w:kern w:val="2"/>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eastAsia="en-US"/>
    </w:rPr>
  </w:style>
  <w:style w:type="paragraph" w:customStyle="1" w:styleId="affffe">
    <w:name w:val="三级无"/>
    <w:basedOn w:val="afff5"/>
    <w:qFormat/>
    <w:rPr>
      <w:rFonts w:ascii="宋体" w:eastAsia="宋体"/>
    </w:rPr>
  </w:style>
  <w:style w:type="paragraph" w:customStyle="1" w:styleId="afffff">
    <w:name w:val="条文脚注"/>
    <w:basedOn w:val="afa"/>
    <w:qFormat/>
    <w:pPr>
      <w:jc w:val="both"/>
    </w:pPr>
  </w:style>
  <w:style w:type="paragraph" w:customStyle="1" w:styleId="afffff0">
    <w:name w:val="其他标准标志"/>
    <w:basedOn w:val="afffff1"/>
    <w:qFormat/>
    <w:rPr>
      <w:w w:val="130"/>
    </w:rPr>
  </w:style>
  <w:style w:type="paragraph" w:customStyle="1" w:styleId="afffff1">
    <w:name w:val="标准标志"/>
    <w:next w:val="a"/>
    <w:qFormat/>
    <w:pPr>
      <w:shd w:val="solid" w:color="FFFFFF" w:fill="FFFFFF"/>
      <w:spacing w:after="160" w:line="0" w:lineRule="atLeast"/>
      <w:jc w:val="right"/>
    </w:pPr>
    <w:rPr>
      <w:rFonts w:ascii="Arial" w:eastAsiaTheme="minorEastAsia" w:hAnsi="Arial"/>
      <w:b/>
      <w:w w:val="170"/>
      <w:kern w:val="2"/>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eastAsia="en-US"/>
    </w:rPr>
  </w:style>
  <w:style w:type="paragraph" w:customStyle="1" w:styleId="afffff2">
    <w:name w:val="标准书眉一"/>
    <w:qFormat/>
    <w:pPr>
      <w:spacing w:after="160" w:line="259" w:lineRule="auto"/>
      <w:jc w:val="both"/>
    </w:pPr>
    <w:rPr>
      <w:rFonts w:ascii="Arial" w:eastAsiaTheme="minorEastAsia" w:hAnsi="Arial"/>
      <w:kern w:val="2"/>
      <w:sz w:val="21"/>
      <w:szCs w:val="21"/>
    </w:rPr>
  </w:style>
  <w:style w:type="paragraph" w:customStyle="1" w:styleId="afffff3">
    <w:name w:val="附录五级无"/>
    <w:basedOn w:val="afffe"/>
    <w:qFormat/>
    <w:pPr>
      <w:tabs>
        <w:tab w:val="clear" w:pos="360"/>
      </w:tabs>
      <w:spacing w:beforeLines="0" w:afterLines="0"/>
    </w:pPr>
    <w:rPr>
      <w:rFonts w:ascii="宋体" w:eastAsia="宋体"/>
      <w:szCs w:val="21"/>
    </w:rPr>
  </w:style>
  <w:style w:type="paragraph" w:customStyle="1" w:styleId="afffff4">
    <w:name w:val="图的脚注"/>
    <w:next w:val="af9"/>
    <w:qFormat/>
    <w:pPr>
      <w:widowControl w:val="0"/>
      <w:spacing w:after="160" w:line="259" w:lineRule="auto"/>
      <w:ind w:leftChars="200" w:left="840" w:hangingChars="200" w:hanging="420"/>
      <w:jc w:val="both"/>
    </w:pPr>
    <w:rPr>
      <w:rFonts w:ascii="宋体" w:eastAsiaTheme="minorEastAsia" w:hAnsi="Arial"/>
      <w:kern w:val="2"/>
      <w:sz w:val="18"/>
      <w:szCs w:val="21"/>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fff5">
    <w:name w:val="编号列项（三级）"/>
    <w:qFormat/>
    <w:pPr>
      <w:spacing w:after="160" w:line="259" w:lineRule="auto"/>
    </w:pPr>
    <w:rPr>
      <w:rFonts w:ascii="宋体" w:eastAsiaTheme="minorEastAsia" w:hAnsi="Arial"/>
      <w:kern w:val="2"/>
      <w:sz w:val="21"/>
      <w:szCs w:val="21"/>
    </w:rPr>
  </w:style>
  <w:style w:type="paragraph" w:customStyle="1" w:styleId="afffff6">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7">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f8">
    <w:name w:val="其他标准称谓"/>
    <w:next w:val="a"/>
    <w:qFormat/>
    <w:pPr>
      <w:spacing w:after="160" w:line="0" w:lineRule="atLeast"/>
      <w:jc w:val="distribute"/>
    </w:pPr>
    <w:rPr>
      <w:rFonts w:ascii="黑体" w:eastAsia="黑体" w:hAnsi="宋体"/>
      <w:spacing w:val="-40"/>
      <w:kern w:val="2"/>
      <w:sz w:val="48"/>
      <w:szCs w:val="52"/>
    </w:rPr>
  </w:style>
  <w:style w:type="paragraph" w:customStyle="1" w:styleId="TAH">
    <w:name w:val="TAH"/>
    <w:basedOn w:val="a"/>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fff9">
    <w:name w:val="示例后文字"/>
    <w:basedOn w:val="af9"/>
    <w:next w:val="af9"/>
    <w:qFormat/>
    <w:pPr>
      <w:ind w:firstLine="360"/>
    </w:pPr>
    <w:rPr>
      <w:sz w:val="18"/>
    </w:rPr>
  </w:style>
  <w:style w:type="paragraph" w:customStyle="1" w:styleId="afffffa">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ffb">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ffc">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d">
    <w:name w:val="正文图标题"/>
    <w:next w:val="af9"/>
    <w:qFormat/>
    <w:pPr>
      <w:tabs>
        <w:tab w:val="left" w:pos="1304"/>
      </w:tabs>
      <w:spacing w:beforeLines="50" w:afterLines="50" w:after="160" w:line="259" w:lineRule="auto"/>
      <w:ind w:left="1304" w:hanging="1304"/>
      <w:jc w:val="center"/>
    </w:pPr>
    <w:rPr>
      <w:rFonts w:ascii="黑体" w:eastAsia="黑体" w:hAnsi="Arial"/>
      <w:kern w:val="2"/>
      <w:sz w:val="21"/>
      <w:szCs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ffe">
    <w:name w:val="其他实施日期"/>
    <w:basedOn w:val="affff5"/>
    <w:qFormat/>
  </w:style>
  <w:style w:type="paragraph" w:customStyle="1" w:styleId="affffff">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f0">
    <w:name w:val="四级无"/>
    <w:basedOn w:val="afffa"/>
    <w:qFormat/>
    <w:rPr>
      <w:rFonts w:ascii="宋体" w:eastAsia="宋体"/>
    </w:rPr>
  </w:style>
  <w:style w:type="paragraph" w:customStyle="1" w:styleId="affffff1">
    <w:name w:val="示例×："/>
    <w:basedOn w:val="afffb"/>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f2">
    <w:name w:val="其他发布日期"/>
    <w:basedOn w:val="affff6"/>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fff3">
    <w:name w:val="注×：（正文）"/>
    <w:qFormat/>
    <w:pPr>
      <w:spacing w:after="160" w:line="259" w:lineRule="auto"/>
      <w:ind w:firstLine="363"/>
      <w:jc w:val="both"/>
    </w:pPr>
    <w:rPr>
      <w:rFonts w:ascii="宋体" w:eastAsiaTheme="minorEastAsia" w:hAnsi="Arial"/>
      <w:kern w:val="2"/>
      <w:sz w:val="18"/>
      <w:szCs w:val="18"/>
    </w:rPr>
  </w:style>
  <w:style w:type="paragraph" w:customStyle="1" w:styleId="affffff4">
    <w:name w:val="附录表标号"/>
    <w:basedOn w:val="a"/>
    <w:next w:val="af9"/>
    <w:qFormat/>
    <w:pPr>
      <w:spacing w:line="14" w:lineRule="exact"/>
      <w:ind w:left="811" w:hanging="448"/>
      <w:jc w:val="center"/>
      <w:outlineLvl w:val="0"/>
    </w:pPr>
    <w:rPr>
      <w:color w:val="FFFFFF"/>
    </w:rPr>
  </w:style>
  <w:style w:type="paragraph" w:customStyle="1" w:styleId="affffff5">
    <w:name w:val="附录图标题"/>
    <w:basedOn w:val="a"/>
    <w:next w:val="af9"/>
    <w:qFormat/>
    <w:pPr>
      <w:tabs>
        <w:tab w:val="left" w:pos="363"/>
      </w:tabs>
      <w:spacing w:beforeLines="50" w:afterLines="50"/>
      <w:jc w:val="center"/>
    </w:pPr>
    <w:rPr>
      <w:rFonts w:ascii="黑体" w:eastAsia="黑体"/>
    </w:rPr>
  </w:style>
  <w:style w:type="paragraph" w:customStyle="1" w:styleId="affffff6">
    <w:name w:val="附录标题"/>
    <w:basedOn w:val="af9"/>
    <w:next w:val="af9"/>
    <w:qFormat/>
    <w:pPr>
      <w:ind w:firstLineChars="0" w:firstLine="0"/>
      <w:jc w:val="center"/>
    </w:pPr>
    <w:rPr>
      <w:rFonts w:ascii="黑体" w:eastAsia="黑体"/>
    </w:rPr>
  </w:style>
  <w:style w:type="paragraph" w:customStyle="1" w:styleId="affffff7">
    <w:name w:val="数字编号列项（二级）"/>
    <w:qFormat/>
    <w:pPr>
      <w:tabs>
        <w:tab w:val="left" w:pos="1260"/>
      </w:tabs>
      <w:spacing w:after="160" w:line="259" w:lineRule="auto"/>
      <w:ind w:left="1190" w:hanging="567"/>
      <w:jc w:val="both"/>
    </w:pPr>
    <w:rPr>
      <w:rFonts w:ascii="宋体" w:eastAsiaTheme="minorEastAsia" w:hAnsi="Arial"/>
      <w:kern w:val="2"/>
      <w:sz w:val="21"/>
      <w:szCs w:val="21"/>
    </w:rPr>
  </w:style>
  <w:style w:type="paragraph" w:customStyle="1" w:styleId="TAC">
    <w:name w:val="TAC"/>
    <w:basedOn w:val="TAL"/>
    <w:qFormat/>
    <w:pPr>
      <w:jc w:val="center"/>
    </w:pPr>
    <w:rPr>
      <w:szCs w:val="20"/>
      <w:lang w:eastAsia="en-US"/>
    </w:rPr>
  </w:style>
  <w:style w:type="paragraph" w:customStyle="1" w:styleId="affffff8">
    <w:name w:val="标准书眉_偶数页"/>
    <w:basedOn w:val="afff3"/>
    <w:next w:val="a"/>
    <w:qFormat/>
    <w:pPr>
      <w:jc w:val="left"/>
    </w:pPr>
  </w:style>
  <w:style w:type="paragraph" w:customStyle="1" w:styleId="affffff9">
    <w:name w:val="附录三级无"/>
    <w:basedOn w:val="affff0"/>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a">
    <w:name w:val="字母编号列项（一级）"/>
    <w:qFormat/>
    <w:pPr>
      <w:tabs>
        <w:tab w:val="left" w:pos="840"/>
      </w:tabs>
      <w:spacing w:after="160" w:line="259" w:lineRule="auto"/>
      <w:ind w:left="623" w:hanging="425"/>
      <w:jc w:val="both"/>
    </w:pPr>
    <w:rPr>
      <w:rFonts w:ascii="宋体" w:eastAsiaTheme="minorEastAsia" w:hAnsi="Arial"/>
      <w:kern w:val="2"/>
      <w:sz w:val="21"/>
      <w:szCs w:val="21"/>
    </w:rPr>
  </w:style>
  <w:style w:type="paragraph" w:customStyle="1" w:styleId="affffffb">
    <w:name w:val="附录字母编号列项（一级）"/>
    <w:qFormat/>
    <w:pPr>
      <w:tabs>
        <w:tab w:val="left" w:pos="839"/>
      </w:tabs>
      <w:spacing w:after="160" w:line="259" w:lineRule="auto"/>
      <w:ind w:firstLine="363"/>
    </w:pPr>
    <w:rPr>
      <w:rFonts w:ascii="宋体" w:eastAsiaTheme="minorEastAsia" w:hAnsi="Arial"/>
      <w:kern w:val="2"/>
      <w:sz w:val="21"/>
      <w:szCs w:val="21"/>
    </w:rPr>
  </w:style>
  <w:style w:type="paragraph" w:customStyle="1" w:styleId="NW">
    <w:name w:val="NW"/>
    <w:basedOn w:val="NO"/>
    <w:qFormat/>
    <w:pPr>
      <w:spacing w:after="0"/>
    </w:pPr>
    <w:rPr>
      <w:rFonts w:eastAsia="MS Mincho"/>
      <w:lang w:eastAsia="en-US"/>
    </w:rPr>
  </w:style>
  <w:style w:type="paragraph" w:customStyle="1" w:styleId="affffffc">
    <w:name w:val="目次、索引正文"/>
    <w:qFormat/>
    <w:pPr>
      <w:spacing w:after="160" w:line="320" w:lineRule="exact"/>
      <w:jc w:val="both"/>
    </w:pPr>
    <w:rPr>
      <w:rFonts w:ascii="宋体" w:eastAsiaTheme="minorEastAsia" w:hAnsi="Arial"/>
      <w:kern w:val="2"/>
      <w:sz w:val="21"/>
      <w:szCs w:val="21"/>
    </w:rPr>
  </w:style>
  <w:style w:type="paragraph" w:customStyle="1" w:styleId="affffffd">
    <w:name w:val="标准称谓"/>
    <w:next w:val="a"/>
    <w:qFormat/>
    <w:pPr>
      <w:widowControl w:val="0"/>
      <w:kinsoku w:val="0"/>
      <w:overflowPunct w:val="0"/>
      <w:autoSpaceDE w:val="0"/>
      <w:autoSpaceDN w:val="0"/>
      <w:spacing w:after="160" w:line="0" w:lineRule="atLeast"/>
      <w:jc w:val="distribute"/>
    </w:pPr>
    <w:rPr>
      <w:rFonts w:ascii="宋体" w:eastAsiaTheme="minorEastAsia" w:hAnsi="Arial"/>
      <w:b/>
      <w:bCs/>
      <w:spacing w:val="20"/>
      <w:w w:val="148"/>
      <w:kern w:val="2"/>
      <w:sz w:val="48"/>
      <w:szCs w:val="21"/>
    </w:rPr>
  </w:style>
  <w:style w:type="paragraph" w:customStyle="1" w:styleId="affffffe">
    <w:name w:val="二级无"/>
    <w:basedOn w:val="afff6"/>
    <w:qFormat/>
    <w:rPr>
      <w:rFonts w:ascii="宋体" w:eastAsia="宋体"/>
    </w:rPr>
  </w:style>
  <w:style w:type="paragraph" w:customStyle="1" w:styleId="afffffff">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f0">
    <w:name w:val="注：（正文）"/>
    <w:basedOn w:val="afffd"/>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f1">
    <w:name w:val="终结线"/>
    <w:basedOn w:val="a"/>
    <w:qFormat/>
  </w:style>
  <w:style w:type="paragraph" w:customStyle="1" w:styleId="afffffff2">
    <w:name w:val="五级无"/>
    <w:basedOn w:val="affffb"/>
    <w:qFormat/>
    <w:rPr>
      <w:rFonts w:ascii="宋体" w:eastAsia="宋体"/>
    </w:rPr>
  </w:style>
  <w:style w:type="paragraph" w:customStyle="1" w:styleId="afffffff3">
    <w:name w:val="正文公式编号制表符"/>
    <w:basedOn w:val="af9"/>
    <w:next w:val="af9"/>
    <w:qFormat/>
    <w:pPr>
      <w:ind w:firstLineChars="0" w:firstLine="0"/>
    </w:pPr>
  </w:style>
  <w:style w:type="paragraph" w:customStyle="1" w:styleId="afffffff4">
    <w:name w:val="列项——（一级）"/>
    <w:qFormat/>
    <w:pPr>
      <w:widowControl w:val="0"/>
      <w:tabs>
        <w:tab w:val="left" w:pos="839"/>
      </w:tabs>
      <w:spacing w:after="160" w:line="259" w:lineRule="auto"/>
      <w:ind w:left="839" w:hanging="419"/>
      <w:jc w:val="both"/>
    </w:pPr>
    <w:rPr>
      <w:rFonts w:ascii="宋体" w:eastAsiaTheme="minorEastAsia" w:hAnsi="Arial"/>
      <w:kern w:val="2"/>
      <w:sz w:val="21"/>
      <w:szCs w:val="21"/>
    </w:rPr>
  </w:style>
  <w:style w:type="paragraph" w:customStyle="1" w:styleId="29">
    <w:name w:val="封面标准文稿编辑信息2"/>
    <w:basedOn w:val="afffffff5"/>
    <w:qFormat/>
  </w:style>
  <w:style w:type="paragraph" w:customStyle="1" w:styleId="afffffff5">
    <w:name w:val="封面标准文稿编辑信息"/>
    <w:basedOn w:val="affff7"/>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eastAsia="en-US"/>
    </w:rPr>
  </w:style>
  <w:style w:type="paragraph" w:customStyle="1" w:styleId="afffffff6">
    <w:name w:val="列项●（二级）"/>
    <w:qFormat/>
    <w:pPr>
      <w:tabs>
        <w:tab w:val="left" w:pos="760"/>
        <w:tab w:val="left" w:pos="840"/>
      </w:tabs>
      <w:spacing w:after="160" w:line="259" w:lineRule="auto"/>
      <w:ind w:left="839" w:hanging="419"/>
      <w:jc w:val="both"/>
    </w:pPr>
    <w:rPr>
      <w:rFonts w:ascii="宋体" w:eastAsiaTheme="minorEastAsia" w:hAnsi="Arial"/>
      <w:kern w:val="2"/>
      <w:sz w:val="21"/>
      <w:szCs w:val="21"/>
    </w:rPr>
  </w:style>
  <w:style w:type="paragraph" w:customStyle="1" w:styleId="2a">
    <w:name w:val="封面标准名称2"/>
    <w:basedOn w:val="affffa"/>
    <w:qFormat/>
    <w:pPr>
      <w:spacing w:beforeLines="630"/>
    </w:pPr>
  </w:style>
  <w:style w:type="paragraph" w:customStyle="1" w:styleId="afffffff7">
    <w:name w:val="前言、引言标题"/>
    <w:next w:val="af9"/>
    <w:qFormat/>
    <w:pPr>
      <w:keepNext/>
      <w:pageBreakBefore/>
      <w:shd w:val="clear" w:color="FFFFFF" w:fill="FFFFFF"/>
      <w:spacing w:before="640" w:after="560" w:line="259" w:lineRule="auto"/>
      <w:jc w:val="center"/>
      <w:outlineLvl w:val="0"/>
    </w:pPr>
    <w:rPr>
      <w:rFonts w:ascii="黑体" w:eastAsia="黑体" w:hAnsi="Arial"/>
      <w:kern w:val="2"/>
      <w:sz w:val="32"/>
      <w:szCs w:val="21"/>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8">
    <w:name w:val="附录表标题"/>
    <w:basedOn w:val="a"/>
    <w:next w:val="af9"/>
    <w:qFormat/>
    <w:pPr>
      <w:tabs>
        <w:tab w:val="left" w:pos="180"/>
      </w:tabs>
      <w:spacing w:beforeLines="50" w:afterLines="50"/>
      <w:jc w:val="center"/>
    </w:pPr>
    <w:rPr>
      <w:rFonts w:ascii="黑体" w:eastAsia="黑体"/>
    </w:rPr>
  </w:style>
  <w:style w:type="paragraph" w:customStyle="1" w:styleId="afffffff9">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a">
    <w:name w:val="标准书脚_奇数页"/>
    <w:qFormat/>
    <w:pPr>
      <w:spacing w:before="120" w:after="160" w:line="259" w:lineRule="auto"/>
      <w:ind w:right="198"/>
      <w:jc w:val="right"/>
    </w:pPr>
    <w:rPr>
      <w:rFonts w:ascii="宋体" w:eastAsiaTheme="minorEastAsia" w:hAnsi="Arial"/>
      <w:kern w:val="2"/>
      <w:sz w:val="18"/>
      <w:szCs w:val="18"/>
    </w:rPr>
  </w:style>
  <w:style w:type="paragraph" w:customStyle="1" w:styleId="afffffffb">
    <w:name w:val="附录二级无"/>
    <w:basedOn w:val="affff1"/>
    <w:qFormat/>
    <w:pPr>
      <w:tabs>
        <w:tab w:val="clear" w:pos="360"/>
      </w:tabs>
      <w:spacing w:beforeLines="0" w:afterLines="0"/>
    </w:pPr>
    <w:rPr>
      <w:rFonts w:ascii="宋体" w:eastAsia="宋体"/>
      <w:szCs w:val="21"/>
    </w:rPr>
  </w:style>
  <w:style w:type="paragraph" w:customStyle="1" w:styleId="afffffffc">
    <w:name w:val="附录一级无"/>
    <w:basedOn w:val="afff8"/>
    <w:qFormat/>
    <w:pPr>
      <w:tabs>
        <w:tab w:val="clear" w:pos="360"/>
      </w:tabs>
      <w:spacing w:beforeLines="0" w:afterLines="0"/>
    </w:pPr>
    <w:rPr>
      <w:rFonts w:ascii="宋体" w:eastAsia="宋体"/>
    </w:rPr>
  </w:style>
  <w:style w:type="paragraph" w:customStyle="1" w:styleId="afffffffd">
    <w:name w:val="列项说明数字编号"/>
    <w:qFormat/>
    <w:pPr>
      <w:spacing w:after="160" w:line="259" w:lineRule="auto"/>
      <w:ind w:leftChars="400" w:left="600" w:hangingChars="200" w:hanging="200"/>
    </w:pPr>
    <w:rPr>
      <w:rFonts w:ascii="宋体" w:eastAsiaTheme="minorEastAsia" w:hAnsi="Arial"/>
      <w:kern w:val="2"/>
      <w:sz w:val="21"/>
      <w:szCs w:val="21"/>
    </w:rPr>
  </w:style>
  <w:style w:type="paragraph" w:customStyle="1" w:styleId="afffffffe">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f">
    <w:name w:val="封面正文"/>
    <w:qFormat/>
    <w:pPr>
      <w:spacing w:after="160" w:line="259" w:lineRule="auto"/>
      <w:jc w:val="both"/>
    </w:pPr>
    <w:rPr>
      <w:rFonts w:ascii="Arial" w:eastAsiaTheme="minorEastAsia" w:hAnsi="Arial"/>
      <w:kern w:val="2"/>
      <w:sz w:val="21"/>
      <w:szCs w:val="21"/>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val="en-GB" w:eastAsia="en-US"/>
    </w:rPr>
  </w:style>
  <w:style w:type="paragraph" w:customStyle="1" w:styleId="affffffff0">
    <w:name w:val="标准书脚_偶数页"/>
    <w:qFormat/>
    <w:pPr>
      <w:spacing w:before="120" w:after="160" w:line="259" w:lineRule="auto"/>
      <w:ind w:left="221"/>
    </w:pPr>
    <w:rPr>
      <w:rFonts w:ascii="宋体" w:eastAsiaTheme="minorEastAsia" w:hAnsi="Arial"/>
      <w:kern w:val="2"/>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aff9">
    <w:name w:val="列表段落 字符"/>
    <w:link w:val="aff8"/>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a0"/>
    <w:qFormat/>
  </w:style>
  <w:style w:type="paragraph" w:customStyle="1" w:styleId="TOCHeading1">
    <w:name w:val="TOC Heading1"/>
    <w:basedOn w:val="1"/>
    <w:next w:val="a"/>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f8"/>
    <w:link w:val="3GPPProposalChar"/>
    <w:qFormat/>
    <w:pPr>
      <w:numPr>
        <w:numId w:val="3"/>
      </w:numPr>
      <w:ind w:firstLineChars="0" w:firstLine="0"/>
    </w:pPr>
    <w:rPr>
      <w:rFonts w:cs="Arial"/>
      <w:color w:val="000000"/>
    </w:rPr>
  </w:style>
  <w:style w:type="paragraph" w:customStyle="1" w:styleId="3GPPObservation">
    <w:name w:val="3GPPObservation"/>
    <w:basedOn w:val="aff8"/>
    <w:link w:val="3GPPObservationChar"/>
    <w:qFormat/>
    <w:pPr>
      <w:numPr>
        <w:numId w:val="4"/>
      </w:numPr>
      <w:ind w:firstLineChars="0" w:firstLine="0"/>
    </w:pPr>
    <w:rPr>
      <w:rFonts w:cs="Arial"/>
      <w:color w:val="000000"/>
    </w:rPr>
  </w:style>
  <w:style w:type="character" w:customStyle="1" w:styleId="3GPPProposalChar">
    <w:name w:val="3GPPProposal Char"/>
    <w:basedOn w:val="aff9"/>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aff9"/>
    <w:link w:val="3GPPObservation"/>
    <w:qFormat/>
    <w:rPr>
      <w:rFonts w:cs="Arial"/>
      <w:color w:val="000000"/>
      <w:kern w:val="2"/>
      <w:sz w:val="21"/>
      <w:szCs w:val="24"/>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lang w:val="en-GB" w:eastAsia="en-GB"/>
    </w:rPr>
  </w:style>
  <w:style w:type="paragraph" w:customStyle="1" w:styleId="13">
    <w:name w:val="修订1"/>
    <w:hidden/>
    <w:uiPriority w:val="99"/>
    <w:semiHidden/>
    <w:qFormat/>
    <w:rPr>
      <w:rFonts w:ascii="Arial" w:eastAsiaTheme="minorEastAsia" w:hAnsi="Arial"/>
      <w:kern w:val="2"/>
      <w:sz w:val="21"/>
      <w:szCs w:val="21"/>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568DD8-E3CE-41AB-BE26-0791C1146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893</Words>
  <Characters>5093</Characters>
  <Application>Microsoft Office Word</Application>
  <DocSecurity>0</DocSecurity>
  <Lines>42</Lines>
  <Paragraphs>11</Paragraphs>
  <ScaleCrop>false</ScaleCrop>
  <Company>Hewlett-Packard Company</Company>
  <LinksUpToDate>false</LinksUpToDate>
  <CharactersWithSpaces>5975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China Unicom</cp:lastModifiedBy>
  <cp:revision>20</cp:revision>
  <cp:lastPrinted>2113-01-01T00:00:00Z</cp:lastPrinted>
  <dcterms:created xsi:type="dcterms:W3CDTF">2024-04-01T11:56:00Z</dcterms:created>
  <dcterms:modified xsi:type="dcterms:W3CDTF">2024-04-05T05:10:00Z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26DA7CA0F8E84769B69AE117A13ED07A</vt:lpwstr>
  </property>
</Properties>
</file>